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676" w:rsidRPr="00BF7211" w:rsidRDefault="00834676" w:rsidP="00834676">
      <w:pPr>
        <w:tabs>
          <w:tab w:val="left" w:pos="4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>МКУ «КОМИТЕТ ПО ОБРАЗОВАНИЮ Г.УЛАН-УДЭ»</w:t>
      </w:r>
    </w:p>
    <w:p w:rsidR="00834676" w:rsidRPr="00BF7211" w:rsidRDefault="00834676" w:rsidP="00834676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ДЕТСКИЙ САД № 96 «КАЛИНКА» Г.УЛАН-УДЭ </w:t>
      </w:r>
    </w:p>
    <w:p w:rsidR="00834676" w:rsidRPr="00BF7211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>670042, Республика Бурятия г. Улан-Удэ, Проспект Строителей, 32а</w:t>
      </w:r>
    </w:p>
    <w:p w:rsidR="00834676" w:rsidRPr="00E73868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 xml:space="preserve"> тел./факс 8 (3012) 46-96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-30, 8 (3012) 46-96-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20  e-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mail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ds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_96@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govrb</w:t>
      </w:r>
      <w:proofErr w:type="spellEnd"/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proofErr w:type="spellEnd"/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E6768" w:rsidRDefault="007E6768" w:rsidP="007E6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АНАЛИТИЧЕСКАЯ СПРАВКА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результатам итоговой педагогической диагностики</w:t>
      </w:r>
    </w:p>
    <w:p w:rsidR="007E6768" w:rsidRPr="007E6768" w:rsidRDefault="007E6768" w:rsidP="007E6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 2025–2026 учебный год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(свод по всем корпусам ДОУ)</w:t>
      </w:r>
    </w:p>
    <w:p w:rsid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составления: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28.05.2026 г.</w:t>
      </w:r>
    </w:p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СВЕДЕНИЯ И ОСНОВАНИЕ ДЛЯ ПРОВЕДЕНИЯ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Основание: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Положение о педагогической диагностике в МБДОУ №96 «Калинка» </w:t>
      </w:r>
      <w:proofErr w:type="spellStart"/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г.Улан</w:t>
      </w:r>
      <w:proofErr w:type="spellEnd"/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-Удэ комбинированного вида, утверждённое приказом № 150 от 26.09.2024 г.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 проведения: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15.04.2026 – 15.05.2026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Анализ итогового уровня развития воспитанников на конец учебного года, оценка динамики, выявление эффективности коррекционно-развивающей работы и планирование деятельности на 2026–2027 учебный год.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Контингент: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диагностике приняли участие воспитанники всех возрастных групп четырёх корпусов ДОУ.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Сводные данные по контингенту (итоговая диагностика):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2014"/>
        <w:gridCol w:w="2110"/>
        <w:gridCol w:w="2627"/>
      </w:tblGrid>
      <w:tr w:rsidR="007E6768" w:rsidRPr="007E6768" w:rsidTr="007E67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групп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количество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детей, прошедших диагностику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Подготовительная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по ДОУ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1455</w:t>
            </w:r>
          </w:p>
        </w:tc>
      </w:tr>
    </w:tbl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Дети, не прошедшие диагностику, отсутствовали по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причине длительного непосещения.</w:t>
      </w:r>
    </w:p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СВОДНЫЕ РЕЗУЛЬТАТЫ МОНИТОРИНГА ПО ОБРАЗОВАТЕЛЬНЫМ ОБЛАСТЯМ (ВСЕ КОРПУСА)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Сводная таблица демонстрирует средний процент детей по ДОУ, показавших высокий, средний и низкий уровень развития на конец учебного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2"/>
        <w:gridCol w:w="2006"/>
        <w:gridCol w:w="1975"/>
        <w:gridCol w:w="1862"/>
      </w:tblGrid>
      <w:tr w:rsidR="007E6768" w:rsidRPr="007E6768" w:rsidTr="007E67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 уровень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27,4%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56,9%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Социально-коммуникативное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Художественно-эстетическое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Итоговый показатель по ДОУ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3,6%</w:t>
            </w:r>
          </w:p>
        </w:tc>
      </w:tr>
    </w:tbl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ДИНАМИКА ПО СРАВНЕНИЮ СО СТАРТОВОЙ ДИАГНОСТИКОЙ (ОКТЯБРЬ 2025 → МАЙ 2026)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7"/>
        <w:gridCol w:w="1309"/>
        <w:gridCol w:w="1309"/>
        <w:gridCol w:w="1306"/>
        <w:gridCol w:w="1190"/>
        <w:gridCol w:w="1190"/>
        <w:gridCol w:w="1324"/>
      </w:tblGrid>
      <w:tr w:rsidR="007E6768" w:rsidRPr="007E6768" w:rsidTr="007E67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Старт (высокий)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(высокий)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(+/-)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Старт (низкий)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(низкий)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низкого уровня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+27,7%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-12,9%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+37,5%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-14,8%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+33,1%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-22,3%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Социально-коммуникативное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+36,8%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-14,1%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Художественно-эстетическое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+43,3%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-16,9%</w:t>
            </w:r>
          </w:p>
        </w:tc>
      </w:tr>
      <w:tr w:rsidR="007E6768" w:rsidRPr="007E6768" w:rsidTr="007E67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 итог по ДОУ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32,1%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+35,6%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19,7%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-16,1%</w:t>
            </w:r>
          </w:p>
        </w:tc>
      </w:tr>
    </w:tbl>
    <w:p w:rsid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 всем образовательным областям наблюдается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устойчивая положительная динамика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Наиболее значительный прирост высокого уровня – в художественно-эстетическом (+43,3%) и познавательном (+37,5%) развитии.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Доля детей с низким уровнем сократилась с 19,7% до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3,6%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 свидетельствует о высокой эффективности коррекционно-развивающей работы в течение года.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РЕЗУЛЬТАТЫ ПО КОРПУСАМ (ИТОГ, ВЫСОКИЙ УРОВЕНЬ)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691"/>
        <w:gridCol w:w="1790"/>
        <w:gridCol w:w="1687"/>
        <w:gridCol w:w="2481"/>
      </w:tblGrid>
      <w:tr w:rsidR="007E6768" w:rsidRPr="007E6768" w:rsidTr="007E6768">
        <w:trPr>
          <w:tblHeader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Корпус</w:t>
            </w:r>
          </w:p>
        </w:tc>
        <w:tc>
          <w:tcPr>
            <w:tcW w:w="16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 уровень (средний)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(рост высокого)</w:t>
            </w:r>
          </w:p>
        </w:tc>
      </w:tr>
      <w:tr w:rsidR="007E6768" w:rsidRPr="007E6768" w:rsidTr="007E6768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Корпус 1</w:t>
            </w:r>
          </w:p>
        </w:tc>
        <w:tc>
          <w:tcPr>
            <w:tcW w:w="16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значительная</w:t>
            </w:r>
          </w:p>
        </w:tc>
      </w:tr>
      <w:tr w:rsidR="007E6768" w:rsidRPr="007E6768" w:rsidTr="007E6768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Корпус 2</w:t>
            </w:r>
          </w:p>
        </w:tc>
        <w:tc>
          <w:tcPr>
            <w:tcW w:w="16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+26,4% (с 32,9%)</w:t>
            </w:r>
          </w:p>
        </w:tc>
      </w:tr>
      <w:tr w:rsidR="007E6768" w:rsidRPr="007E6768" w:rsidTr="007E6768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Корпус 3</w:t>
            </w:r>
          </w:p>
        </w:tc>
        <w:tc>
          <w:tcPr>
            <w:tcW w:w="16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+29,6% (с 51%)</w:t>
            </w:r>
          </w:p>
        </w:tc>
      </w:tr>
      <w:tr w:rsidR="007E6768" w:rsidRPr="007E6768" w:rsidTr="007E6768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Корпус 4</w:t>
            </w:r>
          </w:p>
        </w:tc>
        <w:tc>
          <w:tcPr>
            <w:tcW w:w="16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64%*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6768" w:rsidRPr="007E6768" w:rsidRDefault="007E6768" w:rsidP="007E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положительная</w:t>
            </w:r>
          </w:p>
        </w:tc>
      </w:tr>
    </w:tbl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Лидер по итоговым результатам: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Корпус 3 (80,6% высокого уровня).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Наибольшая динамика: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Корпус 3 (+29,6%) и Корпус 2 (+26,4%).</w:t>
      </w:r>
    </w:p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АНАЛИЗ РЕЗУЛЬТАТОВ ПО ДОУ</w:t>
      </w:r>
    </w:p>
    <w:p w:rsidR="007E6768" w:rsidRPr="007E6768" w:rsidRDefault="007E6768" w:rsidP="007E676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5.1. Положительная динамика и сильные стороны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Образовательная ситуация на конец года оценивается как стабильно положительная.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96,4% воспитанников демонстрируют уровень развития, соответствующий возрастной норме (высокий и средний).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Наиболее развитые области:</w:t>
      </w:r>
    </w:p>
    <w:p w:rsidR="007E6768" w:rsidRPr="007E6768" w:rsidRDefault="007E6768" w:rsidP="007E6768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Физическое развитие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(высокий + средний = 97,5%)</w:t>
      </w:r>
    </w:p>
    <w:p w:rsidR="007E6768" w:rsidRPr="007E6768" w:rsidRDefault="007E6768" w:rsidP="007E6768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Художественно-эстетическое развитие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(97,5%)</w:t>
      </w:r>
    </w:p>
    <w:p w:rsidR="007E6768" w:rsidRPr="007E6768" w:rsidRDefault="007E6768" w:rsidP="007E6768">
      <w:pPr>
        <w:numPr>
          <w:ilvl w:val="1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Социально-коммуникативное развитие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(96,8%)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Самый значительный прогресс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достигнут в области, которая была проблемной на старте, –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речевое развитие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доля высокого уровня выросла на 33,1%, низкий уровень сократился с 28,9% до 6,6%.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дети подготовительных групп готовы к школьному обучению.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большинстве подготовительных групп низкий уровень отсутствует, высокий и средний составляют 100%.</w:t>
      </w:r>
    </w:p>
    <w:p w:rsidR="007E6768" w:rsidRPr="007E6768" w:rsidRDefault="007E6768" w:rsidP="007E6768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5.2. Проблемные зоны и области, требующие внимания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Речевое развитие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остаётся наиболее уязвимой областью: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низкий уровень – 6,6% (выше, чем по другим областям), высокий – 56,9% (ниже среднего по ДОУ).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Основные трудности: связная речь, звукопроизношение, бедный словарный запас у отдельных детей.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Неравномерность результатов между группами и корпусами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(от 59% до 81% высокого уровня), что требует обмена педагогическим опытом.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отдельных группах раннего и младшего возраста сохраняются трудности с мелкой моторикой и самостоятельностью.</w:t>
      </w:r>
    </w:p>
    <w:p w:rsidR="007E6768" w:rsidRPr="007E6768" w:rsidRDefault="007E6768" w:rsidP="007E676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Часть родителей пассивно участвует в закреплении материала дома, что снижает эффективность работы.</w:t>
      </w:r>
    </w:p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ВЫВОДЫ</w:t>
      </w:r>
    </w:p>
    <w:p w:rsidR="007E6768" w:rsidRPr="007E6768" w:rsidRDefault="007E6768" w:rsidP="007E676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Образовательная программа ДОУ освоена на высоком уровне.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Итоговый показатель по ДОУ: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67,7% – высокий, 28,7% – средний, 3,6% – низкий уровень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6768" w:rsidRPr="007E6768" w:rsidRDefault="007E6768" w:rsidP="007E676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сравнению со стартовой диагностикой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доля детей с высоким уровнем выросла на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35,6%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доля детей с низким уровнем снизилась на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16,1%</w:t>
      </w:r>
    </w:p>
    <w:p w:rsidR="007E6768" w:rsidRPr="007E6768" w:rsidRDefault="007E6768" w:rsidP="007E676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проблемные зоны, выявленные на старте года, дали положительную динамику.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Наиболее эффективно проведена работа по речевому и художественно-эстетическому развитию.</w:t>
      </w:r>
    </w:p>
    <w:p w:rsidR="007E6768" w:rsidRPr="007E6768" w:rsidRDefault="007E6768" w:rsidP="007E676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Рекомендации стартовой диагностики выполнены в полном объёме: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семинары и открытые просмотры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разработаны картотеки дидактических игр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активизирована работа с родителями</w:t>
      </w:r>
    </w:p>
    <w:p w:rsidR="007E6768" w:rsidRPr="007E6768" w:rsidRDefault="007E6768" w:rsidP="007E676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Единичные случаи низкого уровня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связаны с: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нерегулярным посещением ДОУ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индивидуальными особенностями развития</w:t>
      </w:r>
    </w:p>
    <w:p w:rsidR="007E6768" w:rsidRPr="007E6768" w:rsidRDefault="007E6768" w:rsidP="007E6768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поздним поступлением в детский сад</w:t>
      </w:r>
    </w:p>
    <w:p w:rsidR="007E6768" w:rsidRPr="007E6768" w:rsidRDefault="007E6768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768" w:rsidRPr="007E6768" w:rsidRDefault="007E6768" w:rsidP="007E67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РЕКОМЕНДАЦИИ НА 2026–2027 УЧЕБНЫЙ ГОД</w:t>
      </w:r>
    </w:p>
    <w:p w:rsidR="007E6768" w:rsidRPr="007E6768" w:rsidRDefault="007E6768" w:rsidP="007E676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7.1. Методическая работа</w:t>
      </w:r>
    </w:p>
    <w:p w:rsidR="007E6768" w:rsidRPr="007E6768" w:rsidRDefault="007E6768" w:rsidP="007E676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Продолжить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тематические семинары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развитию связной речи и звуковой культуры.</w:t>
      </w:r>
    </w:p>
    <w:p w:rsidR="007E6768" w:rsidRPr="007E6768" w:rsidRDefault="007E6768" w:rsidP="007E676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 </w:t>
      </w:r>
      <w:proofErr w:type="spellStart"/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взаимопосещения</w:t>
      </w:r>
      <w:proofErr w:type="spellEnd"/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открытые просмотры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группах с наилучшими результатами по речевому и познавательному развитию.</w:t>
      </w:r>
    </w:p>
    <w:p w:rsidR="007E6768" w:rsidRPr="007E6768" w:rsidRDefault="007E6768" w:rsidP="007E676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Разработать и внедрить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единые картотеки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игр и упражнений по всем образовательным областям.</w:t>
      </w:r>
    </w:p>
    <w:p w:rsidR="007E6768" w:rsidRPr="007E6768" w:rsidRDefault="007E6768" w:rsidP="007E676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7.2. Работа с педагогами</w:t>
      </w:r>
    </w:p>
    <w:p w:rsidR="007E6768" w:rsidRPr="007E6768" w:rsidRDefault="007E6768" w:rsidP="007E676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Скорректировать календарно-тематическое планирование с усилением блоков по речевому развитию.</w:t>
      </w:r>
    </w:p>
    <w:p w:rsidR="007E6768" w:rsidRPr="007E6768" w:rsidRDefault="007E6768" w:rsidP="007E676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Внести в планы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индивидуальную работу с детьми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показавшими низкий уровень (составить ИОМ на летний период и начало следующего года).</w:t>
      </w:r>
    </w:p>
    <w:p w:rsidR="007E6768" w:rsidRPr="007E6768" w:rsidRDefault="007E6768" w:rsidP="007E676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Психолого-педагогическому консилиуму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рассмотреть адресную помощь детям с устойчиво низкими показателями.</w:t>
      </w:r>
    </w:p>
    <w:p w:rsidR="007E6768" w:rsidRPr="007E6768" w:rsidRDefault="007E6768" w:rsidP="007E676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7.3. Работа с родителями</w:t>
      </w:r>
    </w:p>
    <w:p w:rsidR="007E6768" w:rsidRPr="007E6768" w:rsidRDefault="007E6768" w:rsidP="007E676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первых родительских собраниях 2026–2027 учебного года ознакомить родителей с общими (анонимными) результатами диагностики.</w:t>
      </w:r>
    </w:p>
    <w:p w:rsidR="007E6768" w:rsidRPr="007E6768" w:rsidRDefault="007E6768" w:rsidP="007E676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Оформить информационные стенды / папки-передвижки: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E676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«Игры для развития речи дома», «Артикуляционная гимнастика», «Развиваем логику», «Готовим руку к письму»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6768" w:rsidRPr="007E6768" w:rsidRDefault="007E6768" w:rsidP="007E676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Организовать </w:t>
      </w: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летние онлайн-консультации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родителей будущих первоклассников.</w:t>
      </w:r>
    </w:p>
    <w:p w:rsidR="007E6768" w:rsidRPr="007E6768" w:rsidRDefault="0081191B" w:rsidP="007E67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FD025C1" wp14:editId="4F453707">
            <wp:simplePos x="0" y="0"/>
            <wp:positionH relativeFrom="column">
              <wp:posOffset>596348</wp:posOffset>
            </wp:positionH>
            <wp:positionV relativeFrom="paragraph">
              <wp:posOffset>185669</wp:posOffset>
            </wp:positionV>
            <wp:extent cx="1106189" cy="6477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oto_2025-11-10_12-56-56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80" t="19147" r="35334" b="21522"/>
                    <a:stretch/>
                  </pic:blipFill>
                  <pic:spPr bwMode="auto">
                    <a:xfrm>
                      <a:off x="0" y="0"/>
                      <a:ext cx="1106189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Заместитель заведующего по УВР: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_____________________ / </w:t>
      </w:r>
      <w:proofErr w:type="spellStart"/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Покацкая</w:t>
      </w:r>
      <w:proofErr w:type="spellEnd"/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Н.Ф./</w:t>
      </w:r>
    </w:p>
    <w:p w:rsidR="007E6768" w:rsidRPr="007E6768" w:rsidRDefault="007E6768" w:rsidP="007E6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6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Дата:</w:t>
      </w:r>
      <w:r w:rsidRPr="007E676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«28» мая 2026 г.</w:t>
      </w:r>
    </w:p>
    <w:p w:rsidR="00BD59CA" w:rsidRPr="00834676" w:rsidRDefault="00BD59CA" w:rsidP="007E67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D59CA" w:rsidRPr="0083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5961"/>
    <w:multiLevelType w:val="multilevel"/>
    <w:tmpl w:val="62CE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E0D4F"/>
    <w:multiLevelType w:val="multilevel"/>
    <w:tmpl w:val="645C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E14EF"/>
    <w:multiLevelType w:val="multilevel"/>
    <w:tmpl w:val="91DA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C4D1F"/>
    <w:multiLevelType w:val="multilevel"/>
    <w:tmpl w:val="CD96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137DF"/>
    <w:multiLevelType w:val="multilevel"/>
    <w:tmpl w:val="2D709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E347F"/>
    <w:multiLevelType w:val="multilevel"/>
    <w:tmpl w:val="308CE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297B02"/>
    <w:multiLevelType w:val="multilevel"/>
    <w:tmpl w:val="9CE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6848C7"/>
    <w:multiLevelType w:val="multilevel"/>
    <w:tmpl w:val="9E48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D11691"/>
    <w:multiLevelType w:val="multilevel"/>
    <w:tmpl w:val="B61C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7300E"/>
    <w:multiLevelType w:val="multilevel"/>
    <w:tmpl w:val="7DEA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0377B9"/>
    <w:multiLevelType w:val="multilevel"/>
    <w:tmpl w:val="8188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A1C0D"/>
    <w:multiLevelType w:val="hybridMultilevel"/>
    <w:tmpl w:val="C520F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E7E65"/>
    <w:multiLevelType w:val="multilevel"/>
    <w:tmpl w:val="862A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7949CF"/>
    <w:multiLevelType w:val="multilevel"/>
    <w:tmpl w:val="8D42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13"/>
  </w:num>
  <w:num w:numId="9">
    <w:abstractNumId w:val="0"/>
  </w:num>
  <w:num w:numId="10">
    <w:abstractNumId w:val="5"/>
  </w:num>
  <w:num w:numId="11">
    <w:abstractNumId w:val="7"/>
  </w:num>
  <w:num w:numId="12">
    <w:abstractNumId w:val="6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76"/>
    <w:rsid w:val="00136DB3"/>
    <w:rsid w:val="00381923"/>
    <w:rsid w:val="00740F27"/>
    <w:rsid w:val="007E6768"/>
    <w:rsid w:val="0081191B"/>
    <w:rsid w:val="00834676"/>
    <w:rsid w:val="00B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C6D5B-41AE-40D2-9225-B645576D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F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7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73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243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2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023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93E6C-8535-4915-BBA3-CA1AB586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2026-06-03T08:01:00Z</cp:lastPrinted>
  <dcterms:created xsi:type="dcterms:W3CDTF">2025-10-29T06:46:00Z</dcterms:created>
  <dcterms:modified xsi:type="dcterms:W3CDTF">2026-06-03T08:01:00Z</dcterms:modified>
</cp:coreProperties>
</file>