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772" w:rsidRDefault="003B4772" w:rsidP="003B4772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  <w:r w:rsidRPr="003B4772"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9</w:t>
      </w:r>
      <w:r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 xml:space="preserve"> идей для пальчиковой гимнастики</w:t>
      </w:r>
      <w:bookmarkStart w:id="0" w:name="_GoBack"/>
      <w:bookmarkEnd w:id="0"/>
    </w:p>
    <w:p w:rsidR="003B4772" w:rsidRPr="003B4772" w:rsidRDefault="003B4772" w:rsidP="003B477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3B4772">
        <w:rPr>
          <w:rFonts w:ascii="Arial" w:eastAsia="Times New Roman" w:hAnsi="Arial" w:cs="Arial"/>
          <w:noProof/>
          <w:color w:val="666666"/>
          <w:sz w:val="19"/>
          <w:szCs w:val="19"/>
          <w:lang w:eastAsia="ru-RU"/>
        </w:rPr>
        <w:drawing>
          <wp:inline distT="0" distB="0" distL="0" distR="0" wp14:anchorId="4256662C" wp14:editId="148FDA2D">
            <wp:extent cx="1285875" cy="1143000"/>
            <wp:effectExtent l="0" t="0" r="9525" b="0"/>
            <wp:docPr id="1" name="Рисунок 1" descr="02.03.17_1.png - 445.43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.03.17_1.png - 445.43 K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772" w:rsidRPr="003B4772" w:rsidRDefault="003B4772" w:rsidP="003B477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3B4772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 Регулярная тренировка мышц кисти и пальцев рук благотворно влияет на речевое развитие ребёнка, а также на развитие внимания, мышления и памяти. Пальчиковые упражнения развивают подвижность и гибкость кисти руки, что, в свою очередь, способствует успешному овладению навыком письма в дальнейшем.</w:t>
      </w:r>
    </w:p>
    <w:p w:rsidR="003B4772" w:rsidRPr="003B4772" w:rsidRDefault="003B4772" w:rsidP="003B477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3B4772">
        <w:rPr>
          <w:rFonts w:ascii="Trebuchet MS" w:eastAsia="Times New Roman" w:hAnsi="Trebuchet MS" w:cs="Arial"/>
          <w:color w:val="000080"/>
          <w:sz w:val="24"/>
          <w:szCs w:val="24"/>
          <w:u w:val="single"/>
          <w:bdr w:val="none" w:sz="0" w:space="0" w:color="auto" w:frame="1"/>
          <w:lang w:eastAsia="ru-RU"/>
        </w:rPr>
        <w:t>Пальчиковые упражнения следует подбирать с учётом возраста ребёнка.</w:t>
      </w:r>
    </w:p>
    <w:p w:rsidR="003B4772" w:rsidRPr="003B4772" w:rsidRDefault="003B4772" w:rsidP="003B477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3B4772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• Для детей до 2 лет подбираем несложные движения: поглаживаем, похлопываем, сгибаем и разгибаем пальчики, сжимаем игрушки-пищалки.</w:t>
      </w:r>
    </w:p>
    <w:p w:rsidR="003B4772" w:rsidRPr="003B4772" w:rsidRDefault="003B4772" w:rsidP="003B477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3B4772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• Для детей в возрасте 2-3 лет подходят следующие упражнения: активные движения кистями рук (замешиваем тесто, забиваем гвозди), выполнение простых фигур с помощью пальцев одной руки ("Зайка", "Коза"), игры с двумя руками ("Замок", "Цепочка").</w:t>
      </w:r>
    </w:p>
    <w:p w:rsidR="003B4772" w:rsidRPr="003B4772" w:rsidRDefault="003B4772" w:rsidP="003B477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3B4772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• Детям с 3-4 лет можно предложить игры, в которых каждая рука совершает своё движение. Например, согнуть и разогнуть пальцы правой, а затем левой руки; составить фигуры вначале из пальцев одной руки, а затем другой.</w:t>
      </w:r>
    </w:p>
    <w:p w:rsidR="003B4772" w:rsidRPr="003B4772" w:rsidRDefault="003B4772" w:rsidP="003B477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3B4772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• Для детей 4-5 лет подбираем игры на выполнение различных фигур и движений правой и левой рукой, сжимание и разжимание пальцев обеих рук вместе и по очереди; выполнение фигуры из обеих рук.</w:t>
      </w:r>
    </w:p>
    <w:p w:rsidR="003B4772" w:rsidRPr="003B4772" w:rsidRDefault="003B4772" w:rsidP="003B477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3B4772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 xml:space="preserve">• С 5-7 летнего возраста детям можно предлагать "рассказывать" руками стишки или </w:t>
      </w:r>
      <w:proofErr w:type="spellStart"/>
      <w:r w:rsidRPr="003B4772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потешки</w:t>
      </w:r>
      <w:proofErr w:type="spellEnd"/>
      <w:r w:rsidRPr="003B4772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 xml:space="preserve"> со сменой фигур (по тексту), делать из пальцев фигурки с использованием вспомогательных предметов (шарик, карандаш, лоскут ткани).</w:t>
      </w:r>
    </w:p>
    <w:p w:rsidR="003B4772" w:rsidRPr="003B4772" w:rsidRDefault="003B4772" w:rsidP="003B477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3B4772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Занятия на развитие движений пальцев и кисти рук желательно проводить каждый день по 3-5 минут.</w:t>
      </w:r>
    </w:p>
    <w:p w:rsidR="003B4772" w:rsidRPr="003B4772" w:rsidRDefault="003B4772" w:rsidP="003B477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3B4772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Чтобы малышу было интересно выполнять такие упражнения, можно использовать разнообразные материалы.</w:t>
      </w:r>
    </w:p>
    <w:p w:rsidR="003B4772" w:rsidRPr="003B4772" w:rsidRDefault="003B4772" w:rsidP="003B477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3B4772"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1. Счётные палочки.</w:t>
      </w:r>
    </w:p>
    <w:p w:rsidR="003B4772" w:rsidRPr="003B4772" w:rsidRDefault="003B4772" w:rsidP="003B477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3B4772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Выкладывая геометрические фигуры, можно познакомить ребёнка с их названиями. Составляя узоры, можно пересчитывать палочки, тем самым готовить ребёнка к усвоению счёта.</w:t>
      </w:r>
    </w:p>
    <w:p w:rsidR="003B4772" w:rsidRPr="003B4772" w:rsidRDefault="003B4772" w:rsidP="003B477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3B4772"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2. Семена растений.</w:t>
      </w:r>
    </w:p>
    <w:p w:rsidR="003B4772" w:rsidRPr="003B4772" w:rsidRDefault="003B4772" w:rsidP="003B477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3B4772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Можно выкладывать горохом или фасолью контур нарисованной фигуры. Можно перемешать белую и красную фасоль и предложить ребёнку рассортировать её по цвету.</w:t>
      </w:r>
    </w:p>
    <w:p w:rsidR="003B4772" w:rsidRPr="003B4772" w:rsidRDefault="003B4772" w:rsidP="003B477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3B4772"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3. Пуговицы.</w:t>
      </w:r>
    </w:p>
    <w:p w:rsidR="003B4772" w:rsidRPr="003B4772" w:rsidRDefault="003B4772" w:rsidP="003B477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3B4772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С помощью пуговиц можно выкладывать дорожки и узоры, можно нанизывать пуговицы ни нитку или проволоку. Из проволоки можно сделать кустик и вешать на него листики (зелёные пуговицы) или плоды (красные и жёлтые пуговицы).</w:t>
      </w:r>
    </w:p>
    <w:p w:rsidR="003B4772" w:rsidRPr="003B4772" w:rsidRDefault="003B4772" w:rsidP="003B477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3B4772"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4. Прищепки.</w:t>
      </w:r>
    </w:p>
    <w:p w:rsidR="003B4772" w:rsidRPr="003B4772" w:rsidRDefault="003B4772" w:rsidP="003B477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3B4772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Прищепки можно цеплять на что угодно. Важно показать малышу, как правильно брать прищепки, как можно их открыть, как прикрепить. Можно цеплять прищепки к картонным фигурам: лучи к солнцу (</w:t>
      </w:r>
      <w:proofErr w:type="spellStart"/>
      <w:r w:rsidRPr="003B4772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ж</w:t>
      </w:r>
      <w:r w:rsidRPr="003B4772">
        <w:rPr>
          <w:rFonts w:ascii="Calibri" w:eastAsia="Times New Roman" w:hAnsi="Calibri" w:cs="Calibri"/>
          <w:color w:val="000080"/>
          <w:sz w:val="24"/>
          <w:szCs w:val="24"/>
          <w:bdr w:val="none" w:sz="0" w:space="0" w:color="auto" w:frame="1"/>
          <w:lang w:eastAsia="ru-RU"/>
        </w:rPr>
        <w:t>ѐ</w:t>
      </w:r>
      <w:r w:rsidRPr="003B4772">
        <w:rPr>
          <w:rFonts w:ascii="Trebuchet MS" w:eastAsia="Times New Roman" w:hAnsi="Trebuchet MS" w:cs="Trebuchet MS"/>
          <w:color w:val="000080"/>
          <w:sz w:val="24"/>
          <w:szCs w:val="24"/>
          <w:bdr w:val="none" w:sz="0" w:space="0" w:color="auto" w:frame="1"/>
          <w:lang w:eastAsia="ru-RU"/>
        </w:rPr>
        <w:t>лтый</w:t>
      </w:r>
      <w:proofErr w:type="spellEnd"/>
      <w:r w:rsidRPr="003B4772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B4772">
        <w:rPr>
          <w:rFonts w:ascii="Trebuchet MS" w:eastAsia="Times New Roman" w:hAnsi="Trebuchet MS" w:cs="Trebuchet MS"/>
          <w:color w:val="000080"/>
          <w:sz w:val="24"/>
          <w:szCs w:val="24"/>
          <w:bdr w:val="none" w:sz="0" w:space="0" w:color="auto" w:frame="1"/>
          <w:lang w:eastAsia="ru-RU"/>
        </w:rPr>
        <w:t>круг</w:t>
      </w:r>
      <w:r w:rsidRPr="003B4772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 xml:space="preserve">), </w:t>
      </w:r>
      <w:r w:rsidRPr="003B4772">
        <w:rPr>
          <w:rFonts w:ascii="Trebuchet MS" w:eastAsia="Times New Roman" w:hAnsi="Trebuchet MS" w:cs="Trebuchet MS"/>
          <w:color w:val="000080"/>
          <w:sz w:val="24"/>
          <w:szCs w:val="24"/>
          <w:bdr w:val="none" w:sz="0" w:space="0" w:color="auto" w:frame="1"/>
          <w:lang w:eastAsia="ru-RU"/>
        </w:rPr>
        <w:t>дождик</w:t>
      </w:r>
      <w:r w:rsidRPr="003B4772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B4772">
        <w:rPr>
          <w:rFonts w:ascii="Trebuchet MS" w:eastAsia="Times New Roman" w:hAnsi="Trebuchet MS" w:cs="Trebuchet MS"/>
          <w:color w:val="000080"/>
          <w:sz w:val="24"/>
          <w:szCs w:val="24"/>
          <w:bdr w:val="none" w:sz="0" w:space="0" w:color="auto" w:frame="1"/>
          <w:lang w:eastAsia="ru-RU"/>
        </w:rPr>
        <w:t>к</w:t>
      </w:r>
      <w:r w:rsidRPr="003B4772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B4772">
        <w:rPr>
          <w:rFonts w:ascii="Trebuchet MS" w:eastAsia="Times New Roman" w:hAnsi="Trebuchet MS" w:cs="Trebuchet MS"/>
          <w:color w:val="000080"/>
          <w:sz w:val="24"/>
          <w:szCs w:val="24"/>
          <w:bdr w:val="none" w:sz="0" w:space="0" w:color="auto" w:frame="1"/>
          <w:lang w:eastAsia="ru-RU"/>
        </w:rPr>
        <w:t>туче</w:t>
      </w:r>
      <w:r w:rsidRPr="003B4772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3B4772">
        <w:rPr>
          <w:rFonts w:ascii="Trebuchet MS" w:eastAsia="Times New Roman" w:hAnsi="Trebuchet MS" w:cs="Trebuchet MS"/>
          <w:color w:val="000080"/>
          <w:sz w:val="24"/>
          <w:szCs w:val="24"/>
          <w:bdr w:val="none" w:sz="0" w:space="0" w:color="auto" w:frame="1"/>
          <w:lang w:eastAsia="ru-RU"/>
        </w:rPr>
        <w:t>травку</w:t>
      </w:r>
      <w:r w:rsidRPr="003B4772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B4772">
        <w:rPr>
          <w:rFonts w:ascii="Trebuchet MS" w:eastAsia="Times New Roman" w:hAnsi="Trebuchet MS" w:cs="Trebuchet MS"/>
          <w:color w:val="000080"/>
          <w:sz w:val="24"/>
          <w:szCs w:val="24"/>
          <w:bdr w:val="none" w:sz="0" w:space="0" w:color="auto" w:frame="1"/>
          <w:lang w:eastAsia="ru-RU"/>
        </w:rPr>
        <w:t>к</w:t>
      </w:r>
      <w:r w:rsidRPr="003B4772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B4772">
        <w:rPr>
          <w:rFonts w:ascii="Trebuchet MS" w:eastAsia="Times New Roman" w:hAnsi="Trebuchet MS" w:cs="Trebuchet MS"/>
          <w:color w:val="000080"/>
          <w:sz w:val="24"/>
          <w:szCs w:val="24"/>
          <w:bdr w:val="none" w:sz="0" w:space="0" w:color="auto" w:frame="1"/>
          <w:lang w:eastAsia="ru-RU"/>
        </w:rPr>
        <w:t>лужайке</w:t>
      </w:r>
      <w:r w:rsidRPr="003B4772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 xml:space="preserve"> (</w:t>
      </w:r>
      <w:r w:rsidRPr="003B4772">
        <w:rPr>
          <w:rFonts w:ascii="Trebuchet MS" w:eastAsia="Times New Roman" w:hAnsi="Trebuchet MS" w:cs="Trebuchet MS"/>
          <w:color w:val="000080"/>
          <w:sz w:val="24"/>
          <w:szCs w:val="24"/>
          <w:bdr w:val="none" w:sz="0" w:space="0" w:color="auto" w:frame="1"/>
          <w:lang w:eastAsia="ru-RU"/>
        </w:rPr>
        <w:t>коричневый</w:t>
      </w:r>
      <w:r w:rsidRPr="003B4772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B4772">
        <w:rPr>
          <w:rFonts w:ascii="Trebuchet MS" w:eastAsia="Times New Roman" w:hAnsi="Trebuchet MS" w:cs="Trebuchet MS"/>
          <w:color w:val="000080"/>
          <w:sz w:val="24"/>
          <w:szCs w:val="24"/>
          <w:bdr w:val="none" w:sz="0" w:space="0" w:color="auto" w:frame="1"/>
          <w:lang w:eastAsia="ru-RU"/>
        </w:rPr>
        <w:t>прямоугольник</w:t>
      </w:r>
      <w:r w:rsidRPr="003B4772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 xml:space="preserve">) </w:t>
      </w:r>
      <w:r w:rsidRPr="003B4772">
        <w:rPr>
          <w:rFonts w:ascii="Trebuchet MS" w:eastAsia="Times New Roman" w:hAnsi="Trebuchet MS" w:cs="Trebuchet MS"/>
          <w:color w:val="000080"/>
          <w:sz w:val="24"/>
          <w:szCs w:val="24"/>
          <w:bdr w:val="none" w:sz="0" w:space="0" w:color="auto" w:frame="1"/>
          <w:lang w:eastAsia="ru-RU"/>
        </w:rPr>
        <w:t>и</w:t>
      </w:r>
      <w:r w:rsidRPr="003B4772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B4772">
        <w:rPr>
          <w:rFonts w:ascii="Trebuchet MS" w:eastAsia="Times New Roman" w:hAnsi="Trebuchet MS" w:cs="Trebuchet MS"/>
          <w:color w:val="000080"/>
          <w:sz w:val="24"/>
          <w:szCs w:val="24"/>
          <w:bdr w:val="none" w:sz="0" w:space="0" w:color="auto" w:frame="1"/>
          <w:lang w:eastAsia="ru-RU"/>
        </w:rPr>
        <w:t>т</w:t>
      </w:r>
      <w:r w:rsidRPr="003B4772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.</w:t>
      </w:r>
      <w:r w:rsidRPr="003B4772">
        <w:rPr>
          <w:rFonts w:ascii="Trebuchet MS" w:eastAsia="Times New Roman" w:hAnsi="Trebuchet MS" w:cs="Trebuchet MS"/>
          <w:color w:val="000080"/>
          <w:sz w:val="24"/>
          <w:szCs w:val="24"/>
          <w:bdr w:val="none" w:sz="0" w:space="0" w:color="auto" w:frame="1"/>
          <w:lang w:eastAsia="ru-RU"/>
        </w:rPr>
        <w:t>д</w:t>
      </w:r>
      <w:r w:rsidRPr="003B4772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.</w:t>
      </w:r>
    </w:p>
    <w:p w:rsidR="003B4772" w:rsidRPr="003B4772" w:rsidRDefault="003B4772" w:rsidP="003B477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3B4772"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5. Трафареты.</w:t>
      </w:r>
    </w:p>
    <w:p w:rsidR="003B4772" w:rsidRPr="003B4772" w:rsidRDefault="003B4772" w:rsidP="003B477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3B4772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lastRenderedPageBreak/>
        <w:t>Поскольку малышам легче обводить внутри, чем снаружи, начинать лучше с трафаретов для внутренней обводки и с самых лёгких фигур (круг, квадрат). Желательно, чтобы трафареты были не плоскими (можно сделать из линолеума).</w:t>
      </w:r>
    </w:p>
    <w:p w:rsidR="003B4772" w:rsidRPr="003B4772" w:rsidRDefault="003B4772" w:rsidP="003B477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3B4772"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6. Крышки.</w:t>
      </w:r>
    </w:p>
    <w:p w:rsidR="003B4772" w:rsidRPr="003B4772" w:rsidRDefault="003B4772" w:rsidP="003B477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3B4772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Дайте ребёнку разные по форме и величине баночки или бутылочки и отдельно крышечки от них. Предложите ему подобрать крышечки к подходящим баночкам и закрутить их.</w:t>
      </w:r>
    </w:p>
    <w:p w:rsidR="003B4772" w:rsidRPr="003B4772" w:rsidRDefault="003B4772" w:rsidP="003B477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3B4772"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7.Массажный шарик су-</w:t>
      </w:r>
      <w:proofErr w:type="spellStart"/>
      <w:proofErr w:type="gramStart"/>
      <w:r w:rsidRPr="003B4772"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джок</w:t>
      </w:r>
      <w:proofErr w:type="spellEnd"/>
      <w:r w:rsidRPr="003B4772"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</w:p>
    <w:p w:rsidR="003B4772" w:rsidRPr="003B4772" w:rsidRDefault="003B4772" w:rsidP="003B477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3B4772"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8. Фольга.</w:t>
      </w:r>
    </w:p>
    <w:p w:rsidR="003B4772" w:rsidRPr="003B4772" w:rsidRDefault="003B4772" w:rsidP="003B477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3B4772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Заверните в фольгу мелкие предметы, пусть малыш их разворачивает, а потом заворачивает сам.</w:t>
      </w:r>
    </w:p>
    <w:p w:rsidR="003B4772" w:rsidRPr="003B4772" w:rsidRDefault="003B4772" w:rsidP="003B477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3B4772"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9. Игры с пластиковой бутылкой.</w:t>
      </w:r>
    </w:p>
    <w:p w:rsidR="003B4772" w:rsidRPr="003B4772" w:rsidRDefault="003B4772" w:rsidP="003B477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3B4772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Попросите малыша сложить мелкие предметы по одному в пластиковую бутылку через горлышко. Если вы отдыхаете на море, можно собирать мелкие камушки или ракушки. Это игра также учит малыша определять на глаз размер предметов.</w:t>
      </w:r>
    </w:p>
    <w:p w:rsidR="002A3992" w:rsidRDefault="002A3992"/>
    <w:sectPr w:rsidR="002A3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8D0"/>
    <w:rsid w:val="001A08D0"/>
    <w:rsid w:val="002A3992"/>
    <w:rsid w:val="003B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A2F15"/>
  <w15:chartTrackingRefBased/>
  <w15:docId w15:val="{8ADFA4CB-F391-41FE-82CA-5AFB662C9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2784</Characters>
  <Application>Microsoft Office Word</Application>
  <DocSecurity>0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2021-11-24T20:18:00Z</dcterms:created>
  <dcterms:modified xsi:type="dcterms:W3CDTF">2021-11-24T20:18:00Z</dcterms:modified>
</cp:coreProperties>
</file>