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D1" w:rsidRPr="006346D1" w:rsidRDefault="006346D1" w:rsidP="006346D1">
      <w:pPr>
        <w:spacing w:after="164" w:line="259" w:lineRule="auto"/>
        <w:ind w:left="29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46D1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РЕЗУЛЬТАТЫ ИТОГОВОГО МОНИТОРИНГА </w:t>
      </w:r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6346D1" w:rsidRPr="006346D1" w:rsidRDefault="006346D1" w:rsidP="006346D1">
      <w:pPr>
        <w:keepNext/>
        <w:keepLines/>
        <w:spacing w:after="2" w:line="259" w:lineRule="auto"/>
        <w:ind w:right="292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  <w:r w:rsidRPr="006346D1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ОБРАЗОВАТЕЛЬНОГО ПРОЦЕССА</w:t>
      </w:r>
      <w:r w:rsidRPr="006346D1">
        <w:rPr>
          <w:rFonts w:ascii="Arial" w:eastAsia="Arial" w:hAnsi="Arial" w:cs="Arial"/>
          <w:color w:val="000000"/>
          <w:sz w:val="40"/>
          <w:lang w:eastAsia="ru-RU"/>
        </w:rPr>
        <w:t xml:space="preserve"> </w:t>
      </w:r>
      <w:r w:rsidRPr="006346D1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(УРОВНИ </w:t>
      </w:r>
    </w:p>
    <w:p w:rsidR="006346D1" w:rsidRPr="006346D1" w:rsidRDefault="006346D1" w:rsidP="006346D1">
      <w:pPr>
        <w:spacing w:after="141" w:line="259" w:lineRule="auto"/>
        <w:ind w:left="19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46D1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ОВЛАДЕНИЯ НЕОБХОДИМЫМИ НАВЫКАМИ И </w:t>
      </w:r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6346D1" w:rsidRPr="006346D1" w:rsidRDefault="006346D1" w:rsidP="006346D1">
      <w:pPr>
        <w:spacing w:after="141" w:line="259" w:lineRule="auto"/>
        <w:ind w:left="258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46D1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УМЕНИЯМИ ПО ОБРАЗОВАТЕЛЬНЫМ ОБЛАСТЯМ)</w:t>
      </w:r>
      <w:r w:rsidRPr="006346D1">
        <w:rPr>
          <w:rFonts w:ascii="Arial" w:eastAsia="Arial" w:hAnsi="Arial" w:cs="Arial"/>
          <w:color w:val="000000"/>
          <w:sz w:val="40"/>
          <w:lang w:eastAsia="ru-RU"/>
        </w:rPr>
        <w:t xml:space="preserve"> </w:t>
      </w:r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6346D1" w:rsidRPr="006346D1" w:rsidRDefault="006346D1" w:rsidP="006346D1">
      <w:pPr>
        <w:spacing w:after="0" w:line="259" w:lineRule="auto"/>
        <w:ind w:right="116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46D1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НА 2025_ / 2026_ УЧЕБНЫЙ ГОД</w:t>
      </w:r>
      <w:r w:rsidRPr="006346D1">
        <w:rPr>
          <w:rFonts w:ascii="Arial" w:eastAsia="Arial" w:hAnsi="Arial" w:cs="Arial"/>
          <w:color w:val="000000"/>
          <w:sz w:val="40"/>
          <w:lang w:eastAsia="ru-RU"/>
        </w:rPr>
        <w:t xml:space="preserve"> </w:t>
      </w:r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6346D1" w:rsidRPr="006346D1" w:rsidRDefault="006346D1" w:rsidP="006346D1">
      <w:pPr>
        <w:spacing w:after="30" w:line="259" w:lineRule="auto"/>
        <w:ind w:right="6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46D1">
        <w:rPr>
          <w:rFonts w:ascii="Arial" w:eastAsia="Arial" w:hAnsi="Arial" w:cs="Arial"/>
          <w:color w:val="000000"/>
          <w:sz w:val="40"/>
          <w:lang w:eastAsia="ru-RU"/>
        </w:rPr>
        <w:t xml:space="preserve"> </w:t>
      </w:r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6346D1" w:rsidRPr="006346D1" w:rsidRDefault="006346D1" w:rsidP="006346D1">
      <w:pPr>
        <w:spacing w:after="122" w:line="324" w:lineRule="auto"/>
        <w:ind w:left="7388" w:right="6695" w:hanging="155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Средняя группа № 15</w:t>
      </w:r>
    </w:p>
    <w:p w:rsidR="006346D1" w:rsidRPr="006346D1" w:rsidRDefault="006346D1" w:rsidP="006346D1">
      <w:pPr>
        <w:spacing w:after="588" w:line="259" w:lineRule="auto"/>
        <w:ind w:right="94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Воспитатель:Грудинина</w:t>
      </w:r>
      <w:proofErr w:type="spellEnd"/>
      <w:proofErr w:type="gramEnd"/>
      <w:r w:rsidRPr="006346D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Н.В.</w:t>
      </w:r>
    </w:p>
    <w:p w:rsidR="006346D1" w:rsidRDefault="006346D1"/>
    <w:p w:rsidR="006346D1" w:rsidRDefault="006346D1">
      <w:pPr>
        <w:spacing w:after="160" w:line="259" w:lineRule="auto"/>
      </w:pPr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4"/>
        <w:gridCol w:w="2574"/>
        <w:gridCol w:w="2574"/>
      </w:tblGrid>
      <w:tr w:rsidR="006346D1" w:rsidTr="006346D1">
        <w:tc>
          <w:tcPr>
            <w:tcW w:w="2573" w:type="dxa"/>
          </w:tcPr>
          <w:p w:rsidR="006346D1" w:rsidRDefault="006346D1"/>
        </w:tc>
        <w:tc>
          <w:tcPr>
            <w:tcW w:w="2573" w:type="dxa"/>
          </w:tcPr>
          <w:p w:rsidR="006346D1" w:rsidRDefault="006346D1">
            <w:r w:rsidRPr="006346D1">
              <w:t>ОБРАЗОВАТЕЛЬНАЯ ОБЛАСТЬ «Познавательное развитие»</w:t>
            </w:r>
          </w:p>
        </w:tc>
        <w:tc>
          <w:tcPr>
            <w:tcW w:w="2573" w:type="dxa"/>
          </w:tcPr>
          <w:p w:rsidR="006346D1" w:rsidRDefault="006346D1" w:rsidP="006346D1">
            <w:r>
              <w:t xml:space="preserve">ОБРАЗОВАТЕЛЬНАЯ ОБЛАСТЬ «Социально-коммуникативное» </w:t>
            </w:r>
          </w:p>
          <w:p w:rsidR="006346D1" w:rsidRDefault="006346D1" w:rsidP="006346D1">
            <w:r>
              <w:t xml:space="preserve">  </w:t>
            </w:r>
          </w:p>
        </w:tc>
        <w:tc>
          <w:tcPr>
            <w:tcW w:w="2574" w:type="dxa"/>
          </w:tcPr>
          <w:p w:rsidR="006346D1" w:rsidRDefault="006346D1" w:rsidP="006346D1">
            <w:proofErr w:type="gramStart"/>
            <w:r>
              <w:t>.ОБРАЗОВАТЕЛЬНАЯ</w:t>
            </w:r>
            <w:proofErr w:type="gramEnd"/>
            <w:r>
              <w:t xml:space="preserve"> ОБЛАСТЬ «Художественно-эстетическое развитие» </w:t>
            </w:r>
          </w:p>
          <w:p w:rsidR="006346D1" w:rsidRDefault="006346D1" w:rsidP="006346D1">
            <w:r>
              <w:t xml:space="preserve">  </w:t>
            </w:r>
          </w:p>
        </w:tc>
        <w:tc>
          <w:tcPr>
            <w:tcW w:w="2574" w:type="dxa"/>
          </w:tcPr>
          <w:p w:rsidR="006346D1" w:rsidRDefault="006346D1">
            <w:r w:rsidRPr="006346D1">
              <w:t xml:space="preserve">ОБРАЗОВАТЕЛЬНАЯ ОБЛАСТЬ «Речевое развитие»  </w:t>
            </w:r>
          </w:p>
        </w:tc>
        <w:tc>
          <w:tcPr>
            <w:tcW w:w="2574" w:type="dxa"/>
          </w:tcPr>
          <w:p w:rsidR="006346D1" w:rsidRDefault="006346D1"/>
        </w:tc>
      </w:tr>
      <w:tr w:rsidR="006346D1" w:rsidTr="006346D1">
        <w:tc>
          <w:tcPr>
            <w:tcW w:w="2573" w:type="dxa"/>
          </w:tcPr>
          <w:p w:rsidR="006346D1" w:rsidRDefault="006346D1">
            <w:r>
              <w:t xml:space="preserve">Высокий </w:t>
            </w:r>
          </w:p>
        </w:tc>
        <w:tc>
          <w:tcPr>
            <w:tcW w:w="2573" w:type="dxa"/>
          </w:tcPr>
          <w:p w:rsidR="006346D1" w:rsidRDefault="006346D1">
            <w:r>
              <w:t>25%</w:t>
            </w:r>
          </w:p>
        </w:tc>
        <w:tc>
          <w:tcPr>
            <w:tcW w:w="2573" w:type="dxa"/>
          </w:tcPr>
          <w:p w:rsidR="006346D1" w:rsidRDefault="006346D1">
            <w:r>
              <w:t>0%</w:t>
            </w:r>
          </w:p>
        </w:tc>
        <w:tc>
          <w:tcPr>
            <w:tcW w:w="2574" w:type="dxa"/>
          </w:tcPr>
          <w:p w:rsidR="006346D1" w:rsidRDefault="001311E1">
            <w:r>
              <w:t>0%</w:t>
            </w:r>
          </w:p>
        </w:tc>
        <w:tc>
          <w:tcPr>
            <w:tcW w:w="2574" w:type="dxa"/>
          </w:tcPr>
          <w:p w:rsidR="006346D1" w:rsidRDefault="001311E1">
            <w:r>
              <w:t>10%</w:t>
            </w:r>
          </w:p>
        </w:tc>
        <w:tc>
          <w:tcPr>
            <w:tcW w:w="2574" w:type="dxa"/>
          </w:tcPr>
          <w:p w:rsidR="006346D1" w:rsidRDefault="006346D1"/>
        </w:tc>
      </w:tr>
      <w:tr w:rsidR="006346D1" w:rsidTr="006346D1">
        <w:tc>
          <w:tcPr>
            <w:tcW w:w="2573" w:type="dxa"/>
          </w:tcPr>
          <w:p w:rsidR="006346D1" w:rsidRDefault="006346D1">
            <w:r>
              <w:t>Средний</w:t>
            </w:r>
          </w:p>
        </w:tc>
        <w:tc>
          <w:tcPr>
            <w:tcW w:w="2573" w:type="dxa"/>
          </w:tcPr>
          <w:p w:rsidR="006346D1" w:rsidRDefault="006346D1">
            <w:r>
              <w:t>55%</w:t>
            </w:r>
          </w:p>
        </w:tc>
        <w:tc>
          <w:tcPr>
            <w:tcW w:w="2573" w:type="dxa"/>
          </w:tcPr>
          <w:p w:rsidR="006346D1" w:rsidRDefault="006346D1">
            <w:r>
              <w:t>60%</w:t>
            </w:r>
          </w:p>
        </w:tc>
        <w:tc>
          <w:tcPr>
            <w:tcW w:w="2574" w:type="dxa"/>
          </w:tcPr>
          <w:p w:rsidR="006346D1" w:rsidRDefault="001311E1">
            <w:r>
              <w:t>80%</w:t>
            </w:r>
          </w:p>
        </w:tc>
        <w:tc>
          <w:tcPr>
            <w:tcW w:w="2574" w:type="dxa"/>
          </w:tcPr>
          <w:p w:rsidR="006346D1" w:rsidRDefault="001311E1">
            <w:r>
              <w:t>45%</w:t>
            </w:r>
          </w:p>
        </w:tc>
        <w:tc>
          <w:tcPr>
            <w:tcW w:w="2574" w:type="dxa"/>
          </w:tcPr>
          <w:p w:rsidR="006346D1" w:rsidRDefault="006346D1"/>
        </w:tc>
      </w:tr>
      <w:tr w:rsidR="006346D1" w:rsidTr="006346D1">
        <w:tc>
          <w:tcPr>
            <w:tcW w:w="2573" w:type="dxa"/>
          </w:tcPr>
          <w:p w:rsidR="006346D1" w:rsidRDefault="006346D1">
            <w:r>
              <w:t>Низкий</w:t>
            </w:r>
          </w:p>
        </w:tc>
        <w:tc>
          <w:tcPr>
            <w:tcW w:w="2573" w:type="dxa"/>
          </w:tcPr>
          <w:p w:rsidR="006346D1" w:rsidRDefault="006346D1">
            <w:r>
              <w:t>20%</w:t>
            </w:r>
          </w:p>
        </w:tc>
        <w:tc>
          <w:tcPr>
            <w:tcW w:w="2573" w:type="dxa"/>
          </w:tcPr>
          <w:p w:rsidR="006346D1" w:rsidRDefault="006346D1">
            <w:r>
              <w:t>40%</w:t>
            </w:r>
          </w:p>
        </w:tc>
        <w:tc>
          <w:tcPr>
            <w:tcW w:w="2574" w:type="dxa"/>
          </w:tcPr>
          <w:p w:rsidR="006346D1" w:rsidRDefault="001311E1">
            <w:r>
              <w:t>20%</w:t>
            </w:r>
          </w:p>
        </w:tc>
        <w:tc>
          <w:tcPr>
            <w:tcW w:w="2574" w:type="dxa"/>
          </w:tcPr>
          <w:p w:rsidR="006346D1" w:rsidRDefault="001311E1">
            <w:r>
              <w:t>45%</w:t>
            </w:r>
          </w:p>
        </w:tc>
        <w:tc>
          <w:tcPr>
            <w:tcW w:w="2574" w:type="dxa"/>
          </w:tcPr>
          <w:p w:rsidR="006346D1" w:rsidRDefault="006346D1"/>
        </w:tc>
      </w:tr>
    </w:tbl>
    <w:p w:rsidR="001311E1" w:rsidRDefault="001311E1"/>
    <w:p w:rsidR="001311E1" w:rsidRPr="001311E1" w:rsidRDefault="001311E1" w:rsidP="001311E1">
      <w:pPr>
        <w:spacing w:after="160" w:line="259" w:lineRule="auto"/>
      </w:pPr>
      <w:r>
        <w:br w:type="page"/>
      </w:r>
      <w:r w:rsidRPr="00131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  <w:r w:rsidRPr="001311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Результаты освоения воспитанниками образовательных программ </w:t>
      </w:r>
      <w:r w:rsidR="00A90A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итогу мониторинга. 202</w:t>
      </w:r>
      <w:r w:rsidR="00A90AB9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5</w:t>
      </w:r>
      <w:bookmarkStart w:id="0" w:name="_GoBack"/>
      <w:bookmarkEnd w:id="0"/>
      <w:r w:rsidR="00D465A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-2026</w:t>
      </w:r>
      <w:r w:rsidRPr="001311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гг. </w:t>
      </w:r>
      <w:r w:rsidRPr="00131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311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год. Средняя группа. </w:t>
      </w:r>
      <w:r w:rsidRPr="001311E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tbl>
      <w:tblPr>
        <w:tblStyle w:val="TableGrid"/>
        <w:tblW w:w="7050" w:type="dxa"/>
        <w:tblInd w:w="636" w:type="dxa"/>
        <w:tblCellMar>
          <w:top w:w="87" w:type="dxa"/>
          <w:left w:w="214" w:type="dxa"/>
          <w:right w:w="12" w:type="dxa"/>
        </w:tblCellMar>
        <w:tblLook w:val="04A0" w:firstRow="1" w:lastRow="0" w:firstColumn="1" w:lastColumn="0" w:noHBand="0" w:noVBand="1"/>
      </w:tblPr>
      <w:tblGrid>
        <w:gridCol w:w="3190"/>
        <w:gridCol w:w="3860"/>
      </w:tblGrid>
      <w:tr w:rsidR="001311E1" w:rsidRPr="001311E1" w:rsidTr="00AB566C">
        <w:trPr>
          <w:trHeight w:val="989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Образовательный процесс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D465A0" w:rsidP="001311E1">
            <w:pPr>
              <w:spacing w:after="0" w:line="259" w:lineRule="auto"/>
              <w:ind w:right="5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 группа 2025-2026</w:t>
            </w:r>
            <w:r w:rsidR="001311E1"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гг.         </w:t>
            </w:r>
          </w:p>
        </w:tc>
      </w:tr>
      <w:tr w:rsidR="001311E1" w:rsidRPr="001311E1" w:rsidTr="00AB566C">
        <w:trPr>
          <w:trHeight w:val="145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Физическое развитие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33" w:line="259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Высокий уровень - 60% - 12 чел.  </w:t>
            </w:r>
          </w:p>
          <w:p w:rsidR="001311E1" w:rsidRPr="001311E1" w:rsidRDefault="001311E1" w:rsidP="001311E1">
            <w:pPr>
              <w:spacing w:after="3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Средний уровень - 40% - 8 чел.  </w:t>
            </w:r>
          </w:p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Низкий уровень - 0% - 0 чел.  </w:t>
            </w:r>
          </w:p>
        </w:tc>
      </w:tr>
      <w:tr w:rsidR="001311E1" w:rsidRPr="001311E1" w:rsidTr="00AB566C">
        <w:trPr>
          <w:trHeight w:val="143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Познавательное развитие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33" w:line="259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Высокий уровень - 50% -10 чел.  </w:t>
            </w:r>
          </w:p>
          <w:p w:rsidR="001311E1" w:rsidRPr="001311E1" w:rsidRDefault="001311E1" w:rsidP="001311E1">
            <w:pPr>
              <w:spacing w:after="3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Средний уровень - 40% -8 чел.  </w:t>
            </w:r>
          </w:p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Низкий уровень - 0% - 10 чел.  </w:t>
            </w:r>
          </w:p>
        </w:tc>
      </w:tr>
      <w:tr w:rsidR="001311E1" w:rsidRPr="001311E1" w:rsidTr="00AB566C">
        <w:trPr>
          <w:trHeight w:val="145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Социальнокоммуникативное</w:t>
            </w:r>
            <w:proofErr w:type="spellEnd"/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развитие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33" w:line="259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Высокий уровень - 55% - 11 чел.  </w:t>
            </w:r>
          </w:p>
          <w:p w:rsidR="001311E1" w:rsidRPr="001311E1" w:rsidRDefault="001311E1" w:rsidP="001311E1">
            <w:pPr>
              <w:spacing w:after="3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Средний уровень - 35% - 7чел.  </w:t>
            </w:r>
          </w:p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Низкий уровень - 10% - 2 чел.  </w:t>
            </w:r>
          </w:p>
        </w:tc>
      </w:tr>
      <w:tr w:rsidR="001311E1" w:rsidRPr="001311E1" w:rsidTr="00AB566C">
        <w:trPr>
          <w:trHeight w:val="143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Художественноэстетическое</w:t>
            </w:r>
            <w:proofErr w:type="spellEnd"/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развитие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Высокий уровень - 40% - 8 чел.  </w:t>
            </w:r>
          </w:p>
          <w:p w:rsidR="001311E1" w:rsidRPr="001311E1" w:rsidRDefault="001311E1" w:rsidP="001311E1">
            <w:pPr>
              <w:spacing w:after="34" w:line="259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Средний уровень - 50% - 10 чел.  </w:t>
            </w:r>
          </w:p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Низкий уровень – 10% -2 чел.  </w:t>
            </w:r>
          </w:p>
        </w:tc>
      </w:tr>
      <w:tr w:rsidR="001311E1" w:rsidRPr="001311E1" w:rsidTr="00AB566C">
        <w:trPr>
          <w:trHeight w:val="147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Речевое развитие 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E1" w:rsidRPr="001311E1" w:rsidRDefault="001311E1" w:rsidP="001311E1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Высокий уровень - 25% - 5 чел.  </w:t>
            </w:r>
          </w:p>
          <w:p w:rsidR="001311E1" w:rsidRPr="001311E1" w:rsidRDefault="001311E1" w:rsidP="001311E1">
            <w:pPr>
              <w:spacing w:after="34" w:line="259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Средний уровень - 45% - 15 чел.  </w:t>
            </w:r>
          </w:p>
          <w:p w:rsidR="001311E1" w:rsidRPr="001311E1" w:rsidRDefault="001311E1" w:rsidP="001311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311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Низкий уровень - 5% - 1 чел.  </w:t>
            </w:r>
          </w:p>
        </w:tc>
      </w:tr>
    </w:tbl>
    <w:p w:rsidR="001311E1" w:rsidRPr="001311E1" w:rsidRDefault="001311E1" w:rsidP="001311E1">
      <w:pPr>
        <w:spacing w:after="0" w:line="259" w:lineRule="auto"/>
        <w:ind w:left="84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11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A7B91" w:rsidRDefault="00CA7B91"/>
    <w:sectPr w:rsidR="00CA7B91" w:rsidSect="001311E1">
      <w:pgSz w:w="16838" w:h="11906" w:orient="landscape"/>
      <w:pgMar w:top="709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1E"/>
    <w:rsid w:val="001311E1"/>
    <w:rsid w:val="00523D64"/>
    <w:rsid w:val="006346D1"/>
    <w:rsid w:val="006D201E"/>
    <w:rsid w:val="007755BF"/>
    <w:rsid w:val="0093279E"/>
    <w:rsid w:val="00A90AB9"/>
    <w:rsid w:val="00CA7B91"/>
    <w:rsid w:val="00D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ED75"/>
  <w15:chartTrackingRefBased/>
  <w15:docId w15:val="{205409C8-B3EF-40AF-B18D-0EF310E8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5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5B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11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52DB-111E-429E-B1F3-1E6F79AE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2025-10-15T08:19:00Z</cp:lastPrinted>
  <dcterms:created xsi:type="dcterms:W3CDTF">2025-10-08T01:43:00Z</dcterms:created>
  <dcterms:modified xsi:type="dcterms:W3CDTF">2025-10-15T08:28:00Z</dcterms:modified>
</cp:coreProperties>
</file>