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F23" w:rsidRPr="001F7A99" w:rsidRDefault="00572F23" w:rsidP="00572F23">
      <w:pPr>
        <w:pStyle w:val="1"/>
        <w:numPr>
          <w:ilvl w:val="0"/>
          <w:numId w:val="0"/>
        </w:numPr>
        <w:spacing w:before="57" w:line="240" w:lineRule="auto"/>
        <w:rPr>
          <w:b w:val="0"/>
          <w:bCs w:val="0"/>
          <w:sz w:val="32"/>
          <w:szCs w:val="32"/>
        </w:rPr>
      </w:pPr>
      <w:r w:rsidRPr="001F7A99">
        <w:rPr>
          <w:spacing w:val="-2"/>
          <w:sz w:val="32"/>
          <w:szCs w:val="32"/>
        </w:rPr>
        <w:t>Образовательная</w:t>
      </w:r>
      <w:r w:rsidRPr="001F7A99">
        <w:rPr>
          <w:spacing w:val="-16"/>
          <w:sz w:val="32"/>
          <w:szCs w:val="32"/>
        </w:rPr>
        <w:t xml:space="preserve"> </w:t>
      </w:r>
      <w:r w:rsidRPr="001F7A99">
        <w:rPr>
          <w:spacing w:val="-2"/>
          <w:sz w:val="32"/>
          <w:szCs w:val="32"/>
        </w:rPr>
        <w:t>область</w:t>
      </w:r>
      <w:r w:rsidR="00F8114F" w:rsidRPr="001F7A99">
        <w:rPr>
          <w:b w:val="0"/>
          <w:bCs w:val="0"/>
          <w:color w:val="212529"/>
          <w:sz w:val="32"/>
          <w:szCs w:val="32"/>
          <w:shd w:val="clear" w:color="auto" w:fill="F4F4F4"/>
        </w:rPr>
        <w:t xml:space="preserve"> в первой младшей группе №25 </w:t>
      </w:r>
      <w:bookmarkStart w:id="0" w:name="_GoBack"/>
      <w:bookmarkEnd w:id="0"/>
      <w:r w:rsidRPr="001F7A99">
        <w:rPr>
          <w:spacing w:val="-2"/>
          <w:sz w:val="32"/>
          <w:szCs w:val="32"/>
        </w:rPr>
        <w:t>«Социально-коммуникативное</w:t>
      </w:r>
      <w:r w:rsidRPr="001F7A99">
        <w:rPr>
          <w:spacing w:val="-14"/>
          <w:sz w:val="32"/>
          <w:szCs w:val="32"/>
        </w:rPr>
        <w:t xml:space="preserve"> </w:t>
      </w:r>
      <w:r w:rsidRPr="001F7A99">
        <w:rPr>
          <w:spacing w:val="-2"/>
          <w:sz w:val="32"/>
          <w:szCs w:val="32"/>
        </w:rPr>
        <w:t>развитие»</w:t>
      </w:r>
    </w:p>
    <w:p w:rsidR="00CF6984" w:rsidRPr="00F8114F" w:rsidRDefault="00572F23" w:rsidP="00572F23">
      <w:pPr>
        <w:spacing w:line="360" w:lineRule="auto"/>
        <w:ind w:left="170"/>
        <w:jc w:val="center"/>
        <w:rPr>
          <w:b/>
          <w:bCs/>
          <w:color w:val="000000"/>
          <w:spacing w:val="-2"/>
          <w:sz w:val="28"/>
          <w:szCs w:val="28"/>
          <w:bdr w:val="none" w:sz="0" w:space="0" w:color="000000"/>
        </w:rPr>
      </w:pPr>
      <w:r w:rsidRPr="00F8114F">
        <w:rPr>
          <w:sz w:val="28"/>
          <w:szCs w:val="28"/>
        </w:rPr>
        <w:tab/>
      </w:r>
    </w:p>
    <w:tbl>
      <w:tblPr>
        <w:tblpPr w:leftFromText="180" w:rightFromText="180" w:vertAnchor="text" w:horzAnchor="margin" w:tblpXSpec="right" w:tblpY="537"/>
        <w:tblW w:w="15401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812"/>
        <w:gridCol w:w="7589"/>
      </w:tblGrid>
      <w:tr w:rsidR="00CF6984" w:rsidTr="00CF6984">
        <w:trPr>
          <w:trHeight w:val="499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984" w:rsidRDefault="00CF6984" w:rsidP="00CF6984">
            <w:pPr>
              <w:jc w:val="center"/>
            </w:pPr>
            <w:r>
              <w:rPr>
                <w:sz w:val="24"/>
                <w:szCs w:val="24"/>
              </w:rPr>
              <w:t xml:space="preserve">Уровень </w:t>
            </w:r>
            <w:r>
              <w:rPr>
                <w:spacing w:val="-1"/>
                <w:sz w:val="24"/>
                <w:szCs w:val="24"/>
              </w:rPr>
              <w:t>овладения</w:t>
            </w:r>
            <w:r>
              <w:rPr>
                <w:spacing w:val="-57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необходимыми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навыками </w:t>
            </w:r>
            <w:r>
              <w:rPr>
                <w:spacing w:val="-3"/>
                <w:sz w:val="24"/>
                <w:szCs w:val="24"/>
              </w:rPr>
              <w:t xml:space="preserve">и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умениями</w:t>
            </w:r>
          </w:p>
        </w:tc>
        <w:tc>
          <w:tcPr>
            <w:tcW w:w="7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984" w:rsidRDefault="00CF6984" w:rsidP="00CF6984">
            <w:pPr>
              <w:ind w:left="2121"/>
              <w:jc w:val="center"/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CF6984" w:rsidTr="00CF6984">
        <w:trPr>
          <w:trHeight w:val="499"/>
        </w:trPr>
        <w:tc>
          <w:tcPr>
            <w:tcW w:w="7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984" w:rsidRDefault="00CF6984" w:rsidP="00CF6984">
            <w:pPr>
              <w:ind w:left="2121"/>
            </w:pPr>
            <w:r>
              <w:rPr>
                <w:sz w:val="28"/>
                <w:szCs w:val="28"/>
              </w:rPr>
              <w:t>Высокий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(свыше</w:t>
            </w:r>
            <w:r>
              <w:rPr>
                <w:spacing w:val="1"/>
                <w:sz w:val="28"/>
                <w:szCs w:val="28"/>
              </w:rPr>
              <w:t xml:space="preserve"> 4,1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75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984" w:rsidRDefault="00CF6984" w:rsidP="00CF6984">
            <w:pPr>
              <w:ind w:left="2121"/>
            </w:pPr>
            <w:r>
              <w:rPr>
                <w:sz w:val="28"/>
                <w:szCs w:val="28"/>
              </w:rPr>
              <w:t>0 чел.</w:t>
            </w:r>
          </w:p>
        </w:tc>
      </w:tr>
      <w:tr w:rsidR="00CF6984" w:rsidTr="00CF6984">
        <w:trPr>
          <w:trHeight w:val="499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984" w:rsidRDefault="00CF6984" w:rsidP="00CF6984">
            <w:pPr>
              <w:ind w:left="2121"/>
            </w:pPr>
            <w:r>
              <w:rPr>
                <w:sz w:val="28"/>
                <w:szCs w:val="28"/>
              </w:rPr>
              <w:t>Средний(3,4-4,0)</w:t>
            </w:r>
          </w:p>
        </w:tc>
        <w:tc>
          <w:tcPr>
            <w:tcW w:w="7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984" w:rsidRDefault="00CF6984" w:rsidP="00CF6984">
            <w:pPr>
              <w:ind w:left="2121"/>
            </w:pPr>
            <w:r>
              <w:t>3 чел (15%)</w:t>
            </w:r>
          </w:p>
        </w:tc>
      </w:tr>
      <w:tr w:rsidR="00CF6984" w:rsidTr="00CF6984">
        <w:trPr>
          <w:trHeight w:val="499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6984" w:rsidRDefault="00CF6984" w:rsidP="00CF6984">
            <w:pPr>
              <w:ind w:left="2121"/>
            </w:pPr>
            <w:r>
              <w:rPr>
                <w:sz w:val="28"/>
                <w:szCs w:val="28"/>
              </w:rPr>
              <w:t>Низкий (до 3.3)</w:t>
            </w:r>
          </w:p>
        </w:tc>
        <w:tc>
          <w:tcPr>
            <w:tcW w:w="7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984" w:rsidRDefault="00CF6984" w:rsidP="00CF6984">
            <w:pPr>
              <w:ind w:left="2121"/>
            </w:pPr>
            <w:r>
              <w:rPr>
                <w:sz w:val="28"/>
                <w:szCs w:val="28"/>
              </w:rPr>
              <w:t>16 чел. (86%)</w:t>
            </w:r>
          </w:p>
        </w:tc>
      </w:tr>
    </w:tbl>
    <w:p w:rsidR="00CF6984" w:rsidRDefault="00CF6984" w:rsidP="00CF6984">
      <w:pPr>
        <w:pStyle w:val="a0"/>
        <w:spacing w:before="72"/>
        <w:ind w:left="5692" w:right="1661"/>
        <w:jc w:val="center"/>
      </w:pPr>
    </w:p>
    <w:p w:rsidR="00CF6984" w:rsidRPr="00CF6984" w:rsidRDefault="00572F23" w:rsidP="00CF6984">
      <w:pPr>
        <w:pStyle w:val="a8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</w:t>
      </w:r>
      <w:r w:rsidR="00CF6984" w:rsidRPr="00CF6984">
        <w:rPr>
          <w:color w:val="212529"/>
          <w:sz w:val="28"/>
          <w:szCs w:val="28"/>
        </w:rPr>
        <w:t>Высокий уровень развития</w:t>
      </w:r>
      <w:r>
        <w:rPr>
          <w:color w:val="212529"/>
          <w:sz w:val="28"/>
          <w:szCs w:val="28"/>
        </w:rPr>
        <w:t xml:space="preserve"> в данной области не выявлен, 15</w:t>
      </w:r>
      <w:r w:rsidR="00CF6984" w:rsidRPr="00CF6984">
        <w:rPr>
          <w:color w:val="212529"/>
          <w:sz w:val="28"/>
          <w:szCs w:val="28"/>
        </w:rPr>
        <w:t>% воспитанников обдают средним уровнем</w:t>
      </w:r>
      <w:r>
        <w:rPr>
          <w:color w:val="212529"/>
          <w:sz w:val="28"/>
          <w:szCs w:val="28"/>
        </w:rPr>
        <w:t xml:space="preserve"> развития в данной области, и 86</w:t>
      </w:r>
      <w:r w:rsidR="00CF6984" w:rsidRPr="00CF6984">
        <w:rPr>
          <w:color w:val="212529"/>
          <w:sz w:val="28"/>
          <w:szCs w:val="28"/>
        </w:rPr>
        <w:t>% низким. Дети слабо демонстрируют выраженную потребность в общении с окружающими, не проявляют стремления к самостоятельности, мало проявляют активность и инициативу в деятельности, элементарные навыки самообслуживания развиты слабо, в парные игры со взрослым включаются без энтузиазма, не проявляя видимого интереса. Однако, воспитанники в достаточной степени демонстрируют действия со знакомыми предметами в соответствии с их социальным назначением, стараются активно подражать сверстникам и взрослым в деятельности, пытаются копировать известные действия, движения и слова взрослых.</w:t>
      </w:r>
    </w:p>
    <w:p w:rsidR="00CF6984" w:rsidRPr="00CF6984" w:rsidRDefault="00CF6984" w:rsidP="00CF6984">
      <w:pPr>
        <w:pStyle w:val="a8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CF6984">
        <w:rPr>
          <w:color w:val="212529"/>
          <w:sz w:val="28"/>
          <w:szCs w:val="28"/>
          <w:u w:val="single"/>
        </w:rPr>
        <w:t>Пути решения:</w:t>
      </w:r>
      <w:r w:rsidRPr="00CF6984">
        <w:rPr>
          <w:color w:val="212529"/>
          <w:sz w:val="28"/>
          <w:szCs w:val="28"/>
        </w:rPr>
        <w:t> активно вовлекать детей в парные игры со взрослыми и сверстниками, формировать у детей элементарные навыки самообслуживания, поощрять стремление к самостоятельности, активной игровой деятельности и инициативе. Обеспечить условия для полноценного развития детей в группе. Проводить консультативную работу с родителями по соблюдению режима дня детского сада в условиях дома, с целью обеспечения успешной адаптации детей к учреждению</w:t>
      </w:r>
    </w:p>
    <w:p w:rsidR="008C4F20" w:rsidRDefault="008C4F20"/>
    <w:p w:rsidR="00572F23" w:rsidRDefault="00572F23"/>
    <w:p w:rsidR="00572F23" w:rsidRDefault="00572F23"/>
    <w:p w:rsidR="00572F23" w:rsidRDefault="00572F23"/>
    <w:p w:rsidR="00572F23" w:rsidRDefault="00572F23"/>
    <w:p w:rsidR="00572F23" w:rsidRDefault="00572F23"/>
    <w:p w:rsidR="00572F23" w:rsidRDefault="00572F23"/>
    <w:p w:rsidR="001F7A99" w:rsidRDefault="00572F23">
      <w:pPr>
        <w:rPr>
          <w:b/>
          <w:bCs/>
          <w:color w:val="212529"/>
          <w:sz w:val="32"/>
          <w:szCs w:val="32"/>
          <w:shd w:val="clear" w:color="auto" w:fill="F4F4F4"/>
        </w:rPr>
      </w:pPr>
      <w:r>
        <w:rPr>
          <w:b/>
          <w:bCs/>
          <w:color w:val="212529"/>
          <w:sz w:val="32"/>
          <w:szCs w:val="32"/>
          <w:shd w:val="clear" w:color="auto" w:fill="F4F4F4"/>
        </w:rPr>
        <w:t xml:space="preserve">                              </w:t>
      </w:r>
    </w:p>
    <w:p w:rsidR="001F7A99" w:rsidRDefault="001F7A99">
      <w:pPr>
        <w:rPr>
          <w:b/>
          <w:bCs/>
          <w:color w:val="212529"/>
          <w:sz w:val="32"/>
          <w:szCs w:val="32"/>
          <w:shd w:val="clear" w:color="auto" w:fill="F4F4F4"/>
        </w:rPr>
      </w:pPr>
    </w:p>
    <w:p w:rsidR="001F7A99" w:rsidRDefault="001F7A99">
      <w:pPr>
        <w:rPr>
          <w:b/>
          <w:bCs/>
          <w:color w:val="212529"/>
          <w:sz w:val="32"/>
          <w:szCs w:val="32"/>
          <w:shd w:val="clear" w:color="auto" w:fill="F4F4F4"/>
        </w:rPr>
      </w:pPr>
    </w:p>
    <w:p w:rsidR="00572F23" w:rsidRDefault="001F7A99">
      <w:pPr>
        <w:rPr>
          <w:b/>
          <w:bCs/>
          <w:color w:val="212529"/>
          <w:sz w:val="32"/>
          <w:szCs w:val="32"/>
          <w:shd w:val="clear" w:color="auto" w:fill="F4F4F4"/>
        </w:rPr>
      </w:pPr>
      <w:r>
        <w:rPr>
          <w:b/>
          <w:bCs/>
          <w:color w:val="212529"/>
          <w:sz w:val="32"/>
          <w:szCs w:val="32"/>
          <w:shd w:val="clear" w:color="auto" w:fill="F4F4F4"/>
        </w:rPr>
        <w:t xml:space="preserve">                    </w:t>
      </w:r>
      <w:r w:rsidR="00572F23" w:rsidRPr="00572F23">
        <w:rPr>
          <w:b/>
          <w:bCs/>
          <w:color w:val="212529"/>
          <w:sz w:val="32"/>
          <w:szCs w:val="32"/>
          <w:shd w:val="clear" w:color="auto" w:fill="F4F4F4"/>
        </w:rPr>
        <w:t>Образовательная обл</w:t>
      </w:r>
      <w:r w:rsidR="00572F23">
        <w:rPr>
          <w:b/>
          <w:bCs/>
          <w:color w:val="212529"/>
          <w:sz w:val="32"/>
          <w:szCs w:val="32"/>
          <w:shd w:val="clear" w:color="auto" w:fill="F4F4F4"/>
        </w:rPr>
        <w:t>асть в первой младшей группе № 25 «Познавательное   развитие».</w:t>
      </w:r>
    </w:p>
    <w:p w:rsidR="00572F23" w:rsidRDefault="00572F23" w:rsidP="00572F23">
      <w:pPr>
        <w:pStyle w:val="1"/>
        <w:numPr>
          <w:ilvl w:val="0"/>
          <w:numId w:val="0"/>
        </w:numPr>
        <w:spacing w:before="57" w:line="240" w:lineRule="auto"/>
        <w:rPr>
          <w:b w:val="0"/>
          <w:bCs w:val="0"/>
          <w:sz w:val="24"/>
          <w:szCs w:val="24"/>
        </w:rPr>
      </w:pPr>
    </w:p>
    <w:tbl>
      <w:tblPr>
        <w:tblW w:w="15870" w:type="dxa"/>
        <w:tblInd w:w="32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050"/>
        <w:gridCol w:w="7820"/>
      </w:tblGrid>
      <w:tr w:rsidR="00572F23" w:rsidTr="00572F23">
        <w:trPr>
          <w:trHeight w:val="517"/>
        </w:trPr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F23" w:rsidRDefault="00572F23" w:rsidP="00C9135C">
            <w:pPr>
              <w:jc w:val="center"/>
            </w:pPr>
            <w:r>
              <w:rPr>
                <w:sz w:val="24"/>
                <w:szCs w:val="24"/>
              </w:rPr>
              <w:t xml:space="preserve">Уровень </w:t>
            </w:r>
            <w:r>
              <w:rPr>
                <w:spacing w:val="-1"/>
                <w:sz w:val="24"/>
                <w:szCs w:val="24"/>
              </w:rPr>
              <w:t>овладения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навыками 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умениями</w:t>
            </w:r>
          </w:p>
        </w:tc>
        <w:tc>
          <w:tcPr>
            <w:tcW w:w="7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23" w:rsidRDefault="00572F23" w:rsidP="00C9135C">
            <w:pPr>
              <w:ind w:left="2121"/>
              <w:jc w:val="center"/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572F23" w:rsidTr="00572F23">
        <w:trPr>
          <w:trHeight w:val="517"/>
        </w:trPr>
        <w:tc>
          <w:tcPr>
            <w:tcW w:w="8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F23" w:rsidRDefault="00572F23" w:rsidP="00C9135C">
            <w:pPr>
              <w:ind w:left="2121"/>
            </w:pPr>
            <w:r>
              <w:rPr>
                <w:sz w:val="28"/>
                <w:szCs w:val="28"/>
              </w:rPr>
              <w:t>Высокий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(свыше</w:t>
            </w:r>
            <w:r>
              <w:rPr>
                <w:spacing w:val="1"/>
                <w:sz w:val="28"/>
                <w:szCs w:val="28"/>
              </w:rPr>
              <w:t xml:space="preserve"> 4,1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7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23" w:rsidRDefault="00572F23" w:rsidP="00572F23">
            <w:pPr>
              <w:ind w:left="2121"/>
            </w:pPr>
            <w:r>
              <w:rPr>
                <w:sz w:val="28"/>
                <w:szCs w:val="28"/>
              </w:rPr>
              <w:t xml:space="preserve">0 чел. </w:t>
            </w:r>
          </w:p>
        </w:tc>
      </w:tr>
      <w:tr w:rsidR="00572F23" w:rsidTr="00572F23">
        <w:trPr>
          <w:trHeight w:val="517"/>
        </w:trPr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F23" w:rsidRDefault="00572F23" w:rsidP="00C9135C">
            <w:pPr>
              <w:ind w:left="2121"/>
            </w:pPr>
            <w:r>
              <w:rPr>
                <w:sz w:val="28"/>
                <w:szCs w:val="28"/>
              </w:rPr>
              <w:t>Средний(3,4-4,0)</w:t>
            </w:r>
          </w:p>
        </w:tc>
        <w:tc>
          <w:tcPr>
            <w:tcW w:w="7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23" w:rsidRDefault="00572F23" w:rsidP="00572F23">
            <w:pPr>
              <w:ind w:left="2121"/>
            </w:pPr>
            <w:r>
              <w:rPr>
                <w:sz w:val="28"/>
                <w:szCs w:val="28"/>
              </w:rPr>
              <w:t>4 чел. (21%)</w:t>
            </w:r>
          </w:p>
        </w:tc>
      </w:tr>
      <w:tr w:rsidR="00572F23" w:rsidTr="00572F23">
        <w:trPr>
          <w:trHeight w:val="517"/>
        </w:trPr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F23" w:rsidRDefault="00572F23" w:rsidP="00C9135C">
            <w:pPr>
              <w:ind w:left="2121"/>
            </w:pPr>
            <w:r>
              <w:rPr>
                <w:sz w:val="28"/>
                <w:szCs w:val="28"/>
              </w:rPr>
              <w:t>Низкий(до 3.3)</w:t>
            </w:r>
          </w:p>
        </w:tc>
        <w:tc>
          <w:tcPr>
            <w:tcW w:w="7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23" w:rsidRDefault="00572F23" w:rsidP="00572F23">
            <w:pPr>
              <w:ind w:left="2121"/>
            </w:pPr>
            <w:r>
              <w:rPr>
                <w:sz w:val="28"/>
                <w:szCs w:val="28"/>
              </w:rPr>
              <w:t>15 чел.(79%)</w:t>
            </w:r>
          </w:p>
        </w:tc>
      </w:tr>
    </w:tbl>
    <w:p w:rsidR="00572F23" w:rsidRPr="00572F23" w:rsidRDefault="00572F23" w:rsidP="00572F23">
      <w:pPr>
        <w:pStyle w:val="a8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</w:t>
      </w:r>
      <w:r w:rsidRPr="00572F23">
        <w:rPr>
          <w:color w:val="212529"/>
          <w:sz w:val="28"/>
          <w:szCs w:val="28"/>
        </w:rPr>
        <w:t>Высокий уровень в данной области не выяв</w:t>
      </w:r>
      <w:r>
        <w:rPr>
          <w:color w:val="212529"/>
          <w:sz w:val="28"/>
          <w:szCs w:val="28"/>
        </w:rPr>
        <w:t>лен. Дети со средним уровнем (21</w:t>
      </w:r>
      <w:r w:rsidRPr="00572F23">
        <w:rPr>
          <w:color w:val="212529"/>
          <w:sz w:val="28"/>
          <w:szCs w:val="28"/>
        </w:rPr>
        <w:t xml:space="preserve">%) владеют некоторыми умениями и навыками в данной области и выполняют часть заданий, с подсказкой взрослого: складывают, группируют предметы по основным цветам и формам, выполняют элементное конструирование </w:t>
      </w:r>
      <w:r>
        <w:rPr>
          <w:color w:val="212529"/>
          <w:sz w:val="28"/>
          <w:szCs w:val="28"/>
        </w:rPr>
        <w:t>из кубиков. С низким уровнем (79</w:t>
      </w:r>
      <w:r w:rsidRPr="00572F23">
        <w:rPr>
          <w:color w:val="212529"/>
          <w:sz w:val="28"/>
          <w:szCs w:val="28"/>
        </w:rPr>
        <w:t>%) совершают экспериментирования с разными предметами (стучат, поворачивают, катают, просовывают в отверстия и т.п.). Не умеют сравнивать два предмета по размеру (большой – маленький).</w:t>
      </w:r>
    </w:p>
    <w:p w:rsidR="00572F23" w:rsidRPr="00572F23" w:rsidRDefault="00572F23" w:rsidP="00572F23">
      <w:pPr>
        <w:pStyle w:val="a8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  <w:u w:val="single"/>
        </w:rPr>
        <w:t xml:space="preserve">    </w:t>
      </w:r>
      <w:r w:rsidRPr="00572F23">
        <w:rPr>
          <w:color w:val="212529"/>
          <w:sz w:val="28"/>
          <w:szCs w:val="28"/>
          <w:u w:val="single"/>
        </w:rPr>
        <w:t>Пути решения:</w:t>
      </w:r>
      <w:r w:rsidRPr="00572F23">
        <w:rPr>
          <w:color w:val="212529"/>
          <w:sz w:val="28"/>
          <w:szCs w:val="28"/>
        </w:rPr>
        <w:t> проводить с детьми индивидуальную работу, используя дидактические игры. Необходимо уделить внимание формированию сенсорных эталонов и элементарных математических представлений, развитию конструктивных навыков, формировать у детей познавательный интерес, развивать наблюдательность.</w:t>
      </w:r>
    </w:p>
    <w:p w:rsidR="00572F23" w:rsidRDefault="00572F23">
      <w:pPr>
        <w:rPr>
          <w:sz w:val="32"/>
          <w:szCs w:val="32"/>
        </w:rPr>
      </w:pPr>
    </w:p>
    <w:p w:rsidR="00572F23" w:rsidRDefault="00572F23">
      <w:pPr>
        <w:rPr>
          <w:sz w:val="32"/>
          <w:szCs w:val="32"/>
        </w:rPr>
      </w:pPr>
    </w:p>
    <w:p w:rsidR="00572F23" w:rsidRDefault="00572F23">
      <w:pPr>
        <w:rPr>
          <w:sz w:val="32"/>
          <w:szCs w:val="32"/>
        </w:rPr>
      </w:pPr>
    </w:p>
    <w:p w:rsidR="00572F23" w:rsidRDefault="00572F23">
      <w:pPr>
        <w:rPr>
          <w:sz w:val="32"/>
          <w:szCs w:val="32"/>
        </w:rPr>
      </w:pPr>
    </w:p>
    <w:p w:rsidR="00572F23" w:rsidRDefault="00572F23">
      <w:pPr>
        <w:rPr>
          <w:sz w:val="32"/>
          <w:szCs w:val="32"/>
        </w:rPr>
      </w:pPr>
    </w:p>
    <w:p w:rsidR="00572F23" w:rsidRDefault="00572F23">
      <w:pPr>
        <w:rPr>
          <w:sz w:val="32"/>
          <w:szCs w:val="32"/>
        </w:rPr>
      </w:pPr>
    </w:p>
    <w:p w:rsidR="00572F23" w:rsidRDefault="00572F23">
      <w:pPr>
        <w:rPr>
          <w:sz w:val="32"/>
          <w:szCs w:val="32"/>
        </w:rPr>
      </w:pPr>
    </w:p>
    <w:p w:rsidR="00572F23" w:rsidRDefault="00572F23">
      <w:pPr>
        <w:rPr>
          <w:sz w:val="32"/>
          <w:szCs w:val="32"/>
        </w:rPr>
      </w:pPr>
    </w:p>
    <w:p w:rsidR="00572F23" w:rsidRDefault="00572F23">
      <w:pPr>
        <w:rPr>
          <w:sz w:val="32"/>
          <w:szCs w:val="32"/>
        </w:rPr>
      </w:pPr>
    </w:p>
    <w:p w:rsidR="001F7A99" w:rsidRDefault="00F8114F">
      <w:pPr>
        <w:rPr>
          <w:b/>
          <w:bCs/>
          <w:color w:val="212529"/>
          <w:sz w:val="32"/>
          <w:szCs w:val="32"/>
          <w:shd w:val="clear" w:color="auto" w:fill="F4F4F4"/>
        </w:rPr>
      </w:pPr>
      <w:r>
        <w:rPr>
          <w:b/>
          <w:bCs/>
          <w:color w:val="212529"/>
          <w:sz w:val="32"/>
          <w:szCs w:val="32"/>
          <w:shd w:val="clear" w:color="auto" w:fill="F4F4F4"/>
        </w:rPr>
        <w:t xml:space="preserve">        </w:t>
      </w:r>
    </w:p>
    <w:p w:rsidR="001F7A99" w:rsidRDefault="001F7A99">
      <w:pPr>
        <w:rPr>
          <w:b/>
          <w:bCs/>
          <w:color w:val="212529"/>
          <w:sz w:val="32"/>
          <w:szCs w:val="32"/>
          <w:shd w:val="clear" w:color="auto" w:fill="F4F4F4"/>
        </w:rPr>
      </w:pPr>
    </w:p>
    <w:p w:rsidR="001F7A99" w:rsidRDefault="001F7A99">
      <w:pPr>
        <w:rPr>
          <w:b/>
          <w:bCs/>
          <w:color w:val="212529"/>
          <w:sz w:val="32"/>
          <w:szCs w:val="32"/>
          <w:shd w:val="clear" w:color="auto" w:fill="F4F4F4"/>
        </w:rPr>
      </w:pPr>
    </w:p>
    <w:p w:rsidR="00572F23" w:rsidRDefault="001F7A99">
      <w:pPr>
        <w:rPr>
          <w:b/>
          <w:bCs/>
          <w:color w:val="212529"/>
          <w:sz w:val="32"/>
          <w:szCs w:val="32"/>
          <w:shd w:val="clear" w:color="auto" w:fill="F4F4F4"/>
        </w:rPr>
      </w:pPr>
      <w:r>
        <w:rPr>
          <w:b/>
          <w:bCs/>
          <w:color w:val="212529"/>
          <w:sz w:val="32"/>
          <w:szCs w:val="32"/>
          <w:shd w:val="clear" w:color="auto" w:fill="F4F4F4"/>
        </w:rPr>
        <w:t xml:space="preserve">                  </w:t>
      </w:r>
      <w:r w:rsidR="00F8114F">
        <w:rPr>
          <w:b/>
          <w:bCs/>
          <w:color w:val="212529"/>
          <w:sz w:val="32"/>
          <w:szCs w:val="32"/>
          <w:shd w:val="clear" w:color="auto" w:fill="F4F4F4"/>
        </w:rPr>
        <w:t xml:space="preserve">  </w:t>
      </w:r>
      <w:r w:rsidR="00572F23" w:rsidRPr="00572F23">
        <w:rPr>
          <w:b/>
          <w:bCs/>
          <w:color w:val="212529"/>
          <w:sz w:val="32"/>
          <w:szCs w:val="32"/>
          <w:shd w:val="clear" w:color="auto" w:fill="F4F4F4"/>
        </w:rPr>
        <w:t>Образовательная область</w:t>
      </w:r>
      <w:r w:rsidR="00F8114F">
        <w:rPr>
          <w:b/>
          <w:bCs/>
          <w:color w:val="212529"/>
          <w:sz w:val="32"/>
          <w:szCs w:val="32"/>
          <w:shd w:val="clear" w:color="auto" w:fill="F4F4F4"/>
        </w:rPr>
        <w:t xml:space="preserve"> в первой младшей группе №25 «Речевое развитие».</w:t>
      </w:r>
    </w:p>
    <w:p w:rsidR="00F8114F" w:rsidRDefault="00F8114F" w:rsidP="00F8114F">
      <w:pPr>
        <w:pStyle w:val="1"/>
        <w:numPr>
          <w:ilvl w:val="0"/>
          <w:numId w:val="0"/>
        </w:numPr>
        <w:spacing w:before="57" w:line="240" w:lineRule="auto"/>
        <w:rPr>
          <w:b w:val="0"/>
          <w:bCs w:val="0"/>
          <w:sz w:val="24"/>
          <w:szCs w:val="24"/>
        </w:rPr>
      </w:pPr>
    </w:p>
    <w:tbl>
      <w:tblPr>
        <w:tblW w:w="15870" w:type="dxa"/>
        <w:tblInd w:w="32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050"/>
        <w:gridCol w:w="7820"/>
      </w:tblGrid>
      <w:tr w:rsidR="00F8114F" w:rsidTr="00F8114F">
        <w:trPr>
          <w:trHeight w:val="517"/>
        </w:trPr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14F" w:rsidRDefault="00F8114F" w:rsidP="00C9135C">
            <w:pPr>
              <w:jc w:val="center"/>
            </w:pPr>
            <w:r>
              <w:rPr>
                <w:sz w:val="24"/>
                <w:szCs w:val="24"/>
              </w:rPr>
              <w:t xml:space="preserve">Уровень </w:t>
            </w:r>
            <w:r>
              <w:rPr>
                <w:spacing w:val="-1"/>
                <w:sz w:val="24"/>
                <w:szCs w:val="24"/>
              </w:rPr>
              <w:t>овладения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навыками 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умениями</w:t>
            </w:r>
          </w:p>
        </w:tc>
        <w:tc>
          <w:tcPr>
            <w:tcW w:w="7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14F" w:rsidRDefault="00F8114F" w:rsidP="00C9135C">
            <w:pPr>
              <w:ind w:left="2121"/>
              <w:jc w:val="center"/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F8114F" w:rsidTr="00F8114F">
        <w:trPr>
          <w:trHeight w:val="517"/>
        </w:trPr>
        <w:tc>
          <w:tcPr>
            <w:tcW w:w="8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14F" w:rsidRDefault="00F8114F" w:rsidP="00C9135C">
            <w:pPr>
              <w:ind w:left="2121"/>
            </w:pPr>
            <w:r>
              <w:rPr>
                <w:sz w:val="28"/>
                <w:szCs w:val="28"/>
              </w:rPr>
              <w:t>Высокий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(свыше</w:t>
            </w:r>
            <w:r>
              <w:rPr>
                <w:spacing w:val="1"/>
                <w:sz w:val="28"/>
                <w:szCs w:val="28"/>
              </w:rPr>
              <w:t xml:space="preserve"> 4,1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7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14F" w:rsidRDefault="00F8114F" w:rsidP="00F8114F">
            <w:pPr>
              <w:ind w:left="2121"/>
            </w:pPr>
            <w:r>
              <w:rPr>
                <w:sz w:val="28"/>
                <w:szCs w:val="28"/>
              </w:rPr>
              <w:t xml:space="preserve">0чел. </w:t>
            </w:r>
          </w:p>
        </w:tc>
      </w:tr>
      <w:tr w:rsidR="00F8114F" w:rsidTr="00F8114F">
        <w:trPr>
          <w:trHeight w:val="517"/>
        </w:trPr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14F" w:rsidRDefault="00F8114F" w:rsidP="00C9135C">
            <w:pPr>
              <w:ind w:left="2121"/>
            </w:pPr>
            <w:r>
              <w:rPr>
                <w:sz w:val="28"/>
                <w:szCs w:val="28"/>
              </w:rPr>
              <w:t>Средний(3,4-4,0)</w:t>
            </w:r>
          </w:p>
        </w:tc>
        <w:tc>
          <w:tcPr>
            <w:tcW w:w="7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14F" w:rsidRDefault="00F8114F" w:rsidP="00F8114F">
            <w:pPr>
              <w:ind w:left="2121"/>
            </w:pPr>
            <w:r>
              <w:rPr>
                <w:sz w:val="28"/>
                <w:szCs w:val="28"/>
              </w:rPr>
              <w:t>2 чел. (10 %)</w:t>
            </w:r>
          </w:p>
        </w:tc>
      </w:tr>
      <w:tr w:rsidR="00F8114F" w:rsidTr="00F8114F">
        <w:trPr>
          <w:trHeight w:val="517"/>
        </w:trPr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14F" w:rsidRDefault="00F8114F" w:rsidP="00C9135C">
            <w:pPr>
              <w:ind w:left="2121"/>
            </w:pPr>
            <w:r>
              <w:rPr>
                <w:sz w:val="28"/>
                <w:szCs w:val="28"/>
              </w:rPr>
              <w:t>Низкий(до 3.3)</w:t>
            </w:r>
          </w:p>
        </w:tc>
        <w:tc>
          <w:tcPr>
            <w:tcW w:w="7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14F" w:rsidRDefault="00F8114F" w:rsidP="00C9135C">
            <w:pPr>
              <w:ind w:left="2121"/>
            </w:pPr>
            <w:r>
              <w:rPr>
                <w:sz w:val="28"/>
                <w:szCs w:val="28"/>
              </w:rPr>
              <w:t xml:space="preserve"> 17чел. (90%)</w:t>
            </w:r>
          </w:p>
        </w:tc>
      </w:tr>
    </w:tbl>
    <w:p w:rsidR="00F8114F" w:rsidRPr="00F8114F" w:rsidRDefault="00F8114F" w:rsidP="00F8114F">
      <w:pPr>
        <w:pStyle w:val="a8"/>
        <w:shd w:val="clear" w:color="auto" w:fill="F4F4F4"/>
        <w:spacing w:before="90" w:beforeAutospacing="0" w:after="90" w:afterAutospacing="0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 xml:space="preserve">       </w:t>
      </w:r>
      <w:r w:rsidRPr="00F8114F">
        <w:rPr>
          <w:color w:val="212529"/>
          <w:sz w:val="32"/>
          <w:szCs w:val="32"/>
        </w:rPr>
        <w:t>Высокий уровень в данной области не выя</w:t>
      </w:r>
      <w:r>
        <w:rPr>
          <w:color w:val="212529"/>
          <w:sz w:val="32"/>
          <w:szCs w:val="32"/>
        </w:rPr>
        <w:t>влен. Дети со средним уровнем (1</w:t>
      </w:r>
      <w:r w:rsidRPr="00F8114F">
        <w:rPr>
          <w:color w:val="212529"/>
          <w:sz w:val="32"/>
          <w:szCs w:val="32"/>
        </w:rPr>
        <w:t>0%) владеют некоторыми умениями и навыками в данной области, проявляют интерес к речевому развитию, а именно: демонстрируют недостаточный возрасту активный словарь (называют некоторые знакомые предметы и их части), проявляют недостаточную способность к вступлению в диалог со взрослыми и сверстниками (привлекают внимание к своим действиям и потребностям чаще не при помощи речи, а действиями – плач, дергание за руку и одежду). Проявляют интерес к книгам: рассматривают иллюстрации детских книг, проявляют интерес к ним, с помощью взрослого, демонстрируют запоминание первых сказок путем включения в рассказ взрослого отдельных слов и де</w:t>
      </w:r>
      <w:r>
        <w:rPr>
          <w:color w:val="212529"/>
          <w:sz w:val="32"/>
          <w:szCs w:val="32"/>
        </w:rPr>
        <w:t>йствий. Дети с низким уровнем (9</w:t>
      </w:r>
      <w:r w:rsidRPr="00F8114F">
        <w:rPr>
          <w:color w:val="212529"/>
          <w:sz w:val="32"/>
          <w:szCs w:val="32"/>
        </w:rPr>
        <w:t>0%) испытывают затруднения по всем проверяемым параметрам, из-за ограничения речевых контактов недостаточно сформированы социально–коммуникативные качества, нежелание подчиняться режимным моментам проявляется протестом и плачем.</w:t>
      </w:r>
    </w:p>
    <w:p w:rsidR="00F8114F" w:rsidRDefault="00F8114F" w:rsidP="00F8114F">
      <w:pPr>
        <w:pStyle w:val="a8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 w:rsidRPr="00F8114F">
        <w:rPr>
          <w:color w:val="212529"/>
          <w:sz w:val="32"/>
          <w:szCs w:val="32"/>
          <w:u w:val="single"/>
        </w:rPr>
        <w:t>Пути решения:</w:t>
      </w:r>
      <w:r w:rsidRPr="00F8114F">
        <w:rPr>
          <w:color w:val="212529"/>
          <w:sz w:val="32"/>
          <w:szCs w:val="32"/>
        </w:rPr>
        <w:t> необходимо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деятельность. Учить детей слушать сказки, рассматривать иллюстрации к ним, использовать театрализацию для развития речевых навыков у детей, поощрять использование активного словаря в деятельности, научить называть свое имя. Развивать интерес к речи-двигательным играм, разучиванию потешек. Уделить внимание просветительской работе с родителями воспитанников по вопросам речевого развития</w:t>
      </w:r>
      <w:r>
        <w:rPr>
          <w:rFonts w:ascii="Arial" w:hAnsi="Arial" w:cs="Arial"/>
          <w:color w:val="212529"/>
        </w:rPr>
        <w:t>.</w:t>
      </w:r>
    </w:p>
    <w:p w:rsidR="001F7A99" w:rsidRDefault="001F7A99">
      <w:pPr>
        <w:rPr>
          <w:b/>
          <w:bCs/>
          <w:color w:val="212529"/>
          <w:sz w:val="32"/>
          <w:szCs w:val="32"/>
          <w:shd w:val="clear" w:color="auto" w:fill="F4F4F4"/>
        </w:rPr>
      </w:pPr>
    </w:p>
    <w:p w:rsidR="001F7A99" w:rsidRDefault="001F7A99">
      <w:pPr>
        <w:rPr>
          <w:b/>
          <w:bCs/>
          <w:color w:val="212529"/>
          <w:sz w:val="32"/>
          <w:szCs w:val="32"/>
          <w:shd w:val="clear" w:color="auto" w:fill="F4F4F4"/>
        </w:rPr>
      </w:pPr>
    </w:p>
    <w:p w:rsidR="001F7A99" w:rsidRDefault="001F7A99">
      <w:pPr>
        <w:rPr>
          <w:b/>
          <w:bCs/>
          <w:color w:val="212529"/>
          <w:sz w:val="32"/>
          <w:szCs w:val="32"/>
          <w:shd w:val="clear" w:color="auto" w:fill="F4F4F4"/>
        </w:rPr>
      </w:pPr>
    </w:p>
    <w:p w:rsidR="00F8114F" w:rsidRDefault="001F7A99">
      <w:pPr>
        <w:rPr>
          <w:sz w:val="32"/>
          <w:szCs w:val="32"/>
        </w:rPr>
      </w:pPr>
      <w:r>
        <w:rPr>
          <w:b/>
          <w:bCs/>
          <w:color w:val="212529"/>
          <w:sz w:val="32"/>
          <w:szCs w:val="32"/>
          <w:shd w:val="clear" w:color="auto" w:fill="F4F4F4"/>
        </w:rPr>
        <w:t xml:space="preserve">           </w:t>
      </w:r>
      <w:r w:rsidR="00F8114F" w:rsidRPr="00F8114F">
        <w:rPr>
          <w:b/>
          <w:bCs/>
          <w:color w:val="212529"/>
          <w:sz w:val="32"/>
          <w:szCs w:val="32"/>
          <w:shd w:val="clear" w:color="auto" w:fill="F4F4F4"/>
        </w:rPr>
        <w:t>Образовательная область</w:t>
      </w:r>
      <w:r w:rsidR="00F8114F">
        <w:rPr>
          <w:b/>
          <w:bCs/>
          <w:color w:val="212529"/>
          <w:sz w:val="32"/>
          <w:szCs w:val="32"/>
          <w:shd w:val="clear" w:color="auto" w:fill="F4F4F4"/>
        </w:rPr>
        <w:t xml:space="preserve"> в первой младшей группе №25 </w:t>
      </w:r>
      <w:r w:rsidR="00F8114F" w:rsidRPr="00F8114F">
        <w:rPr>
          <w:b/>
          <w:bCs/>
          <w:color w:val="212529"/>
          <w:sz w:val="32"/>
          <w:szCs w:val="32"/>
          <w:shd w:val="clear" w:color="auto" w:fill="F4F4F4"/>
        </w:rPr>
        <w:t>«Художественно - эстетическое развитие»</w:t>
      </w:r>
      <w:r w:rsidR="00F8114F">
        <w:rPr>
          <w:b/>
          <w:bCs/>
          <w:color w:val="212529"/>
          <w:sz w:val="32"/>
          <w:szCs w:val="32"/>
          <w:shd w:val="clear" w:color="auto" w:fill="F4F4F4"/>
        </w:rPr>
        <w:t>.</w:t>
      </w:r>
      <w:r w:rsidR="00F8114F" w:rsidRPr="00F8114F">
        <w:rPr>
          <w:b/>
          <w:bCs/>
          <w:color w:val="212529"/>
          <w:sz w:val="32"/>
          <w:szCs w:val="32"/>
          <w:shd w:val="clear" w:color="auto" w:fill="F4F4F4"/>
        </w:rPr>
        <w:t xml:space="preserve"> </w:t>
      </w:r>
    </w:p>
    <w:p w:rsidR="00F8114F" w:rsidRPr="00F8114F" w:rsidRDefault="00F8114F" w:rsidP="00F8114F">
      <w:pPr>
        <w:rPr>
          <w:sz w:val="32"/>
          <w:szCs w:val="32"/>
        </w:rPr>
      </w:pPr>
    </w:p>
    <w:p w:rsidR="00F8114F" w:rsidRDefault="00F8114F" w:rsidP="00F8114F">
      <w:pPr>
        <w:pStyle w:val="1"/>
        <w:numPr>
          <w:ilvl w:val="0"/>
          <w:numId w:val="0"/>
        </w:numPr>
        <w:spacing w:before="57" w:line="240" w:lineRule="auto"/>
        <w:jc w:val="left"/>
        <w:rPr>
          <w:b w:val="0"/>
          <w:bCs w:val="0"/>
          <w:sz w:val="24"/>
          <w:szCs w:val="24"/>
        </w:rPr>
      </w:pPr>
    </w:p>
    <w:tbl>
      <w:tblPr>
        <w:tblW w:w="0" w:type="auto"/>
        <w:tblInd w:w="32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050"/>
        <w:gridCol w:w="7820"/>
      </w:tblGrid>
      <w:tr w:rsidR="00F8114F" w:rsidTr="00C9135C">
        <w:trPr>
          <w:trHeight w:val="517"/>
        </w:trPr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14F" w:rsidRDefault="00F8114F" w:rsidP="00C9135C">
            <w:pPr>
              <w:jc w:val="center"/>
            </w:pPr>
            <w:r>
              <w:rPr>
                <w:sz w:val="24"/>
                <w:szCs w:val="24"/>
              </w:rPr>
              <w:t xml:space="preserve">Уровень </w:t>
            </w:r>
            <w:r>
              <w:rPr>
                <w:spacing w:val="-1"/>
                <w:sz w:val="24"/>
                <w:szCs w:val="24"/>
              </w:rPr>
              <w:t>овладения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навыками 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умениями</w:t>
            </w:r>
          </w:p>
        </w:tc>
        <w:tc>
          <w:tcPr>
            <w:tcW w:w="7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14F" w:rsidRDefault="00F8114F" w:rsidP="00C9135C">
            <w:pPr>
              <w:ind w:left="2121"/>
              <w:jc w:val="center"/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F8114F" w:rsidTr="00C9135C">
        <w:trPr>
          <w:trHeight w:val="517"/>
        </w:trPr>
        <w:tc>
          <w:tcPr>
            <w:tcW w:w="8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14F" w:rsidRDefault="00F8114F" w:rsidP="00C9135C">
            <w:pPr>
              <w:ind w:left="2121"/>
            </w:pPr>
            <w:r>
              <w:rPr>
                <w:sz w:val="28"/>
                <w:szCs w:val="28"/>
              </w:rPr>
              <w:t>Высокий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(свыше</w:t>
            </w:r>
            <w:r>
              <w:rPr>
                <w:spacing w:val="1"/>
                <w:sz w:val="28"/>
                <w:szCs w:val="28"/>
              </w:rPr>
              <w:t xml:space="preserve"> 4,1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78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14F" w:rsidRDefault="00F8114F" w:rsidP="00F8114F">
            <w:pPr>
              <w:ind w:left="2121"/>
            </w:pPr>
            <w:r>
              <w:rPr>
                <w:sz w:val="28"/>
                <w:szCs w:val="28"/>
              </w:rPr>
              <w:t xml:space="preserve">0 чел. </w:t>
            </w:r>
          </w:p>
        </w:tc>
      </w:tr>
      <w:tr w:rsidR="00F8114F" w:rsidTr="00C9135C">
        <w:trPr>
          <w:trHeight w:val="517"/>
        </w:trPr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14F" w:rsidRDefault="00F8114F" w:rsidP="00C9135C">
            <w:pPr>
              <w:ind w:left="2121"/>
            </w:pPr>
            <w:r>
              <w:rPr>
                <w:sz w:val="28"/>
                <w:szCs w:val="28"/>
              </w:rPr>
              <w:t>Средний(3,4-4,0)</w:t>
            </w:r>
          </w:p>
        </w:tc>
        <w:tc>
          <w:tcPr>
            <w:tcW w:w="7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14F" w:rsidRDefault="00F8114F" w:rsidP="00F8114F">
            <w:pPr>
              <w:ind w:left="2121"/>
            </w:pPr>
            <w:r>
              <w:rPr>
                <w:sz w:val="28"/>
                <w:szCs w:val="28"/>
              </w:rPr>
              <w:t>3 чел. (15%)</w:t>
            </w:r>
          </w:p>
        </w:tc>
      </w:tr>
      <w:tr w:rsidR="00F8114F" w:rsidTr="00C9135C">
        <w:trPr>
          <w:trHeight w:val="517"/>
        </w:trPr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14F" w:rsidRDefault="00F8114F" w:rsidP="00C9135C">
            <w:pPr>
              <w:ind w:left="2121"/>
            </w:pPr>
            <w:r>
              <w:rPr>
                <w:sz w:val="28"/>
                <w:szCs w:val="28"/>
              </w:rPr>
              <w:t>Низкий (до 3.3)</w:t>
            </w:r>
          </w:p>
        </w:tc>
        <w:tc>
          <w:tcPr>
            <w:tcW w:w="7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14F" w:rsidRDefault="00F8114F" w:rsidP="00C9135C">
            <w:pPr>
              <w:ind w:left="2121"/>
            </w:pPr>
            <w:r>
              <w:rPr>
                <w:sz w:val="28"/>
                <w:szCs w:val="28"/>
              </w:rPr>
              <w:t xml:space="preserve">16 чел.(85%) </w:t>
            </w:r>
          </w:p>
        </w:tc>
      </w:tr>
    </w:tbl>
    <w:p w:rsidR="00F8114F" w:rsidRDefault="00F8114F" w:rsidP="00F8114F">
      <w:pPr>
        <w:tabs>
          <w:tab w:val="left" w:pos="2676"/>
        </w:tabs>
        <w:rPr>
          <w:sz w:val="32"/>
          <w:szCs w:val="32"/>
        </w:rPr>
      </w:pPr>
    </w:p>
    <w:p w:rsidR="00F8114F" w:rsidRDefault="00F8114F" w:rsidP="00F8114F">
      <w:pPr>
        <w:rPr>
          <w:sz w:val="32"/>
          <w:szCs w:val="32"/>
        </w:rPr>
      </w:pPr>
    </w:p>
    <w:p w:rsidR="00F8114F" w:rsidRPr="00F8114F" w:rsidRDefault="00F8114F" w:rsidP="00F8114F">
      <w:pPr>
        <w:pStyle w:val="a8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sz w:val="32"/>
          <w:szCs w:val="32"/>
        </w:rPr>
        <w:tab/>
      </w:r>
      <w:r w:rsidRPr="00F8114F">
        <w:rPr>
          <w:color w:val="212529"/>
          <w:sz w:val="28"/>
          <w:szCs w:val="28"/>
        </w:rPr>
        <w:t>Высокий уровень в данной области не выявлен. Дети со средним уровнем развития (15%) с помощью воспитателя пытаются овладевать приемами работы с мягким пластилином (раскатывание колбаски, сплющивание тарелочки, скатывания шарика). Умеют    извлекать звуки из музыкальных инструментов (погремушки, бубен). Проявляют активность в танцевальных движениях. Дети с низким уровнем (85%) недостаточно хорошо овладевают приемами работы с пластилином, но способны нарисовать каракули, как случайные метки, оставляемые на бумаге карандашом или красками.</w:t>
      </w:r>
    </w:p>
    <w:p w:rsidR="00F8114F" w:rsidRPr="00F8114F" w:rsidRDefault="00F8114F" w:rsidP="00F8114F">
      <w:pPr>
        <w:widowControl/>
        <w:shd w:val="clear" w:color="auto" w:fill="F4F4F4"/>
        <w:suppressAutoHyphens w:val="0"/>
        <w:spacing w:before="90" w:after="90"/>
        <w:rPr>
          <w:color w:val="212529"/>
          <w:sz w:val="28"/>
          <w:szCs w:val="28"/>
          <w:lang w:eastAsia="ru-RU"/>
        </w:rPr>
      </w:pPr>
      <w:r w:rsidRPr="00F8114F">
        <w:rPr>
          <w:color w:val="212529"/>
          <w:sz w:val="28"/>
          <w:szCs w:val="28"/>
          <w:u w:val="single"/>
          <w:lang w:eastAsia="ru-RU"/>
        </w:rPr>
        <w:t>Пути решения:</w:t>
      </w:r>
      <w:r w:rsidRPr="00F8114F">
        <w:rPr>
          <w:color w:val="212529"/>
          <w:sz w:val="28"/>
          <w:szCs w:val="28"/>
          <w:lang w:eastAsia="ru-RU"/>
        </w:rPr>
        <w:t> знакомить детей с видами изобразительного искусства, использовать разные материалы и способы создания изображения, учить детей осваивать навыки работы с пластилином, глиной, соленым тестом способом рука в руке, постепенно уменьшая степень участия педагога в создании образа предмета. Интересоваться у детей, при рисовании каракулей, что получилось, неговорящим детям предлагать варианты того, на что похож рисунок. Не проявляют активность в танцевальных движениях.</w:t>
      </w:r>
    </w:p>
    <w:p w:rsidR="00F8114F" w:rsidRDefault="00F8114F" w:rsidP="00F8114F">
      <w:pPr>
        <w:tabs>
          <w:tab w:val="left" w:pos="1344"/>
        </w:tabs>
        <w:rPr>
          <w:sz w:val="32"/>
          <w:szCs w:val="32"/>
        </w:rPr>
      </w:pPr>
    </w:p>
    <w:p w:rsidR="00F8114F" w:rsidRDefault="00F8114F" w:rsidP="00F8114F">
      <w:pPr>
        <w:tabs>
          <w:tab w:val="left" w:pos="1344"/>
        </w:tabs>
        <w:rPr>
          <w:sz w:val="32"/>
          <w:szCs w:val="32"/>
        </w:rPr>
      </w:pPr>
    </w:p>
    <w:p w:rsidR="00F8114F" w:rsidRDefault="00F8114F" w:rsidP="00F8114F">
      <w:pPr>
        <w:tabs>
          <w:tab w:val="left" w:pos="1344"/>
        </w:tabs>
        <w:rPr>
          <w:sz w:val="32"/>
          <w:szCs w:val="32"/>
        </w:rPr>
      </w:pPr>
    </w:p>
    <w:p w:rsidR="00F8114F" w:rsidRDefault="00F8114F" w:rsidP="00F8114F">
      <w:pPr>
        <w:tabs>
          <w:tab w:val="left" w:pos="1344"/>
        </w:tabs>
        <w:rPr>
          <w:sz w:val="32"/>
          <w:szCs w:val="32"/>
        </w:rPr>
      </w:pPr>
    </w:p>
    <w:p w:rsidR="001B084B" w:rsidRDefault="001B084B" w:rsidP="001B084B">
      <w:pPr>
        <w:tabs>
          <w:tab w:val="left" w:pos="440"/>
        </w:tabs>
        <w:jc w:val="center"/>
        <w:rPr>
          <w:b/>
          <w:sz w:val="24"/>
          <w:szCs w:val="24"/>
        </w:rPr>
      </w:pPr>
    </w:p>
    <w:p w:rsidR="001B084B" w:rsidRDefault="001B084B" w:rsidP="001B084B">
      <w:pPr>
        <w:tabs>
          <w:tab w:val="left" w:pos="440"/>
        </w:tabs>
        <w:jc w:val="center"/>
        <w:rPr>
          <w:b/>
          <w:sz w:val="24"/>
          <w:szCs w:val="24"/>
        </w:rPr>
      </w:pPr>
    </w:p>
    <w:p w:rsidR="001B084B" w:rsidRDefault="001B084B" w:rsidP="001B084B">
      <w:pPr>
        <w:tabs>
          <w:tab w:val="left" w:pos="440"/>
        </w:tabs>
        <w:jc w:val="center"/>
        <w:rPr>
          <w:b/>
          <w:sz w:val="24"/>
          <w:szCs w:val="24"/>
        </w:rPr>
      </w:pPr>
    </w:p>
    <w:p w:rsidR="001B084B" w:rsidRDefault="001B084B" w:rsidP="001B084B">
      <w:pPr>
        <w:tabs>
          <w:tab w:val="left" w:pos="440"/>
        </w:tabs>
        <w:jc w:val="center"/>
        <w:rPr>
          <w:b/>
          <w:sz w:val="24"/>
          <w:szCs w:val="24"/>
        </w:rPr>
      </w:pPr>
    </w:p>
    <w:p w:rsidR="001B084B" w:rsidRDefault="001B084B" w:rsidP="001B084B">
      <w:pPr>
        <w:tabs>
          <w:tab w:val="left" w:pos="440"/>
        </w:tabs>
        <w:jc w:val="center"/>
        <w:rPr>
          <w:b/>
          <w:sz w:val="24"/>
          <w:szCs w:val="24"/>
        </w:rPr>
      </w:pPr>
    </w:p>
    <w:p w:rsidR="001B084B" w:rsidRDefault="001B084B" w:rsidP="001B084B">
      <w:pPr>
        <w:tabs>
          <w:tab w:val="left" w:pos="4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МКУ «КОМИТЕТ ПО ОБРАЗОВАНИЮ Г.УЛАН-УДЭ»</w:t>
      </w:r>
    </w:p>
    <w:p w:rsidR="001B084B" w:rsidRDefault="001B084B" w:rsidP="001B084B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МУНИЦИПАЛЬНОЕ БЮДЖЕТНОЕ ДОШКОЛЬНОЕ ОБРАЗОВАТЕЛЬНОЕ УЧРЕЖДЕНИЕ ДЕТСКИЙ САД № 96 «КАЛИНКА» Г.УЛАН-УДЭ </w:t>
      </w:r>
    </w:p>
    <w:p w:rsidR="001B084B" w:rsidRDefault="001B084B" w:rsidP="001B084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670042, Республика Бурятия г. Улан-Удэ, Проспект Строителей, 32а</w:t>
      </w:r>
    </w:p>
    <w:p w:rsidR="001B084B" w:rsidRDefault="001B084B" w:rsidP="001B084B">
      <w:pPr>
        <w:jc w:val="center"/>
        <w:rPr>
          <w:sz w:val="28"/>
          <w:szCs w:val="28"/>
        </w:rPr>
      </w:pPr>
      <w:r>
        <w:rPr>
          <w:b/>
          <w:sz w:val="20"/>
          <w:szCs w:val="20"/>
        </w:rPr>
        <w:t xml:space="preserve"> тел./факс 8 (3012) 46-96-30, 8 (3012) 46-96-20 </w:t>
      </w:r>
      <w:r>
        <w:rPr>
          <w:sz w:val="18"/>
          <w:szCs w:val="18"/>
        </w:rPr>
        <w:t>,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hyperlink r:id="rId7" w:history="1">
        <w:r>
          <w:rPr>
            <w:rStyle w:val="ad"/>
            <w:b/>
            <w:sz w:val="18"/>
            <w:szCs w:val="18"/>
          </w:rPr>
          <w:t>ds_96@govrb.ru</w:t>
        </w:r>
      </w:hyperlink>
      <w:r>
        <w:rPr>
          <w:b/>
          <w:sz w:val="18"/>
          <w:szCs w:val="18"/>
        </w:rPr>
        <w:t xml:space="preserve"> </w:t>
      </w:r>
    </w:p>
    <w:p w:rsidR="001B084B" w:rsidRDefault="001B084B" w:rsidP="001B084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1B084B" w:rsidRDefault="001B084B" w:rsidP="001B084B">
      <w:pPr>
        <w:jc w:val="center"/>
        <w:rPr>
          <w:sz w:val="28"/>
          <w:szCs w:val="28"/>
        </w:rPr>
      </w:pPr>
    </w:p>
    <w:p w:rsidR="001B084B" w:rsidRDefault="001B084B" w:rsidP="001B084B">
      <w:pPr>
        <w:jc w:val="center"/>
        <w:rPr>
          <w:sz w:val="28"/>
          <w:szCs w:val="28"/>
        </w:rPr>
      </w:pPr>
    </w:p>
    <w:p w:rsidR="001B084B" w:rsidRDefault="001B084B" w:rsidP="001B084B">
      <w:pPr>
        <w:jc w:val="center"/>
        <w:rPr>
          <w:sz w:val="28"/>
          <w:szCs w:val="28"/>
        </w:rPr>
      </w:pPr>
    </w:p>
    <w:p w:rsidR="001B084B" w:rsidRDefault="001B084B" w:rsidP="001B084B">
      <w:pPr>
        <w:jc w:val="center"/>
        <w:rPr>
          <w:sz w:val="28"/>
          <w:szCs w:val="28"/>
        </w:rPr>
      </w:pPr>
    </w:p>
    <w:p w:rsidR="001B084B" w:rsidRDefault="001B084B" w:rsidP="001B084B">
      <w:pPr>
        <w:jc w:val="center"/>
        <w:rPr>
          <w:sz w:val="28"/>
          <w:szCs w:val="28"/>
        </w:rPr>
      </w:pPr>
    </w:p>
    <w:p w:rsidR="001B084B" w:rsidRDefault="001B084B" w:rsidP="001B084B">
      <w:pPr>
        <w:jc w:val="center"/>
        <w:rPr>
          <w:sz w:val="28"/>
          <w:szCs w:val="28"/>
        </w:rPr>
      </w:pPr>
    </w:p>
    <w:p w:rsidR="001B084B" w:rsidRDefault="001B084B" w:rsidP="001B084B">
      <w:pPr>
        <w:jc w:val="center"/>
        <w:rPr>
          <w:sz w:val="28"/>
          <w:szCs w:val="28"/>
        </w:rPr>
      </w:pPr>
    </w:p>
    <w:p w:rsidR="001B084B" w:rsidRPr="001F7A99" w:rsidRDefault="001F7A99" w:rsidP="001F7A99">
      <w:pPr>
        <w:rPr>
          <w:b/>
          <w:spacing w:val="-11"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1B084B" w:rsidRPr="001F7A99">
        <w:rPr>
          <w:b/>
          <w:sz w:val="32"/>
          <w:szCs w:val="32"/>
        </w:rPr>
        <w:t>Диагностика</w:t>
      </w:r>
      <w:r w:rsidR="001B084B" w:rsidRPr="001F7A99">
        <w:rPr>
          <w:b/>
          <w:spacing w:val="-11"/>
          <w:sz w:val="32"/>
          <w:szCs w:val="32"/>
        </w:rPr>
        <w:t xml:space="preserve"> </w:t>
      </w:r>
      <w:r w:rsidR="001B084B" w:rsidRPr="001F7A99">
        <w:rPr>
          <w:b/>
          <w:sz w:val="32"/>
          <w:szCs w:val="32"/>
        </w:rPr>
        <w:t>педагогического</w:t>
      </w:r>
      <w:r w:rsidR="001B084B" w:rsidRPr="001F7A99">
        <w:rPr>
          <w:b/>
          <w:spacing w:val="-9"/>
          <w:sz w:val="32"/>
          <w:szCs w:val="32"/>
        </w:rPr>
        <w:t xml:space="preserve"> </w:t>
      </w:r>
      <w:r w:rsidR="001B084B" w:rsidRPr="001F7A99">
        <w:rPr>
          <w:b/>
          <w:sz w:val="32"/>
          <w:szCs w:val="32"/>
        </w:rPr>
        <w:t>процесса</w:t>
      </w:r>
    </w:p>
    <w:p w:rsidR="001B084B" w:rsidRPr="001F7A99" w:rsidRDefault="001B084B" w:rsidP="001B084B">
      <w:pPr>
        <w:jc w:val="center"/>
        <w:rPr>
          <w:b/>
          <w:sz w:val="32"/>
          <w:szCs w:val="32"/>
        </w:rPr>
      </w:pPr>
      <w:r w:rsidRPr="001F7A99">
        <w:rPr>
          <w:b/>
          <w:spacing w:val="-11"/>
          <w:sz w:val="32"/>
          <w:szCs w:val="32"/>
        </w:rPr>
        <w:t xml:space="preserve"> </w:t>
      </w:r>
      <w:r w:rsidRPr="001F7A99">
        <w:rPr>
          <w:b/>
          <w:sz w:val="32"/>
          <w:szCs w:val="32"/>
        </w:rPr>
        <w:t>в</w:t>
      </w:r>
      <w:r w:rsidRPr="001F7A99">
        <w:rPr>
          <w:b/>
          <w:spacing w:val="-12"/>
          <w:sz w:val="32"/>
          <w:szCs w:val="32"/>
        </w:rPr>
        <w:t xml:space="preserve"> </w:t>
      </w:r>
      <w:r w:rsidRPr="001F7A99">
        <w:rPr>
          <w:b/>
          <w:sz w:val="32"/>
          <w:szCs w:val="32"/>
        </w:rPr>
        <w:t>дошкольной образовательной организации</w:t>
      </w:r>
    </w:p>
    <w:p w:rsidR="001B084B" w:rsidRPr="001F7A99" w:rsidRDefault="001B084B" w:rsidP="001B084B">
      <w:pPr>
        <w:jc w:val="center"/>
        <w:rPr>
          <w:b/>
        </w:rPr>
      </w:pPr>
      <w:r w:rsidRPr="001F7A99">
        <w:rPr>
          <w:b/>
          <w:sz w:val="32"/>
          <w:szCs w:val="32"/>
        </w:rPr>
        <w:t>МБДОУ детский сад №96 «Калинка»</w:t>
      </w:r>
    </w:p>
    <w:p w:rsidR="001B084B" w:rsidRPr="001F7A99" w:rsidRDefault="001B084B" w:rsidP="001B084B">
      <w:pPr>
        <w:pStyle w:val="a0"/>
        <w:spacing w:line="264" w:lineRule="auto"/>
        <w:jc w:val="center"/>
        <w:rPr>
          <w:b/>
        </w:rPr>
      </w:pPr>
    </w:p>
    <w:p w:rsidR="001B084B" w:rsidRPr="001F7A99" w:rsidRDefault="001B084B" w:rsidP="001B084B">
      <w:pPr>
        <w:jc w:val="center"/>
        <w:rPr>
          <w:b/>
          <w:sz w:val="32"/>
          <w:szCs w:val="32"/>
        </w:rPr>
      </w:pPr>
      <w:r w:rsidRPr="001F7A99">
        <w:rPr>
          <w:b/>
          <w:sz w:val="32"/>
          <w:szCs w:val="32"/>
        </w:rPr>
        <w:t>диагностика детей</w:t>
      </w:r>
    </w:p>
    <w:p w:rsidR="001B084B" w:rsidRPr="001F7A99" w:rsidRDefault="001B084B" w:rsidP="001B084B">
      <w:pPr>
        <w:jc w:val="center"/>
        <w:rPr>
          <w:b/>
          <w:sz w:val="32"/>
          <w:szCs w:val="32"/>
        </w:rPr>
      </w:pPr>
      <w:r w:rsidRPr="001F7A99">
        <w:rPr>
          <w:b/>
          <w:sz w:val="32"/>
          <w:szCs w:val="32"/>
        </w:rPr>
        <w:t xml:space="preserve"> </w:t>
      </w:r>
      <w:r w:rsidR="00542BF7" w:rsidRPr="001F7A99">
        <w:rPr>
          <w:b/>
          <w:sz w:val="32"/>
          <w:szCs w:val="32"/>
        </w:rPr>
        <w:t xml:space="preserve">в первой младшей </w:t>
      </w:r>
      <w:r w:rsidRPr="001F7A99">
        <w:rPr>
          <w:b/>
          <w:sz w:val="32"/>
          <w:szCs w:val="32"/>
        </w:rPr>
        <w:t>группе №25</w:t>
      </w:r>
    </w:p>
    <w:p w:rsidR="001B084B" w:rsidRPr="001F7A99" w:rsidRDefault="001B084B" w:rsidP="001B084B">
      <w:pPr>
        <w:jc w:val="center"/>
        <w:rPr>
          <w:b/>
          <w:sz w:val="28"/>
          <w:szCs w:val="28"/>
        </w:rPr>
      </w:pPr>
    </w:p>
    <w:p w:rsidR="001B084B" w:rsidRDefault="001B084B" w:rsidP="001B084B">
      <w:pPr>
        <w:jc w:val="center"/>
        <w:rPr>
          <w:sz w:val="28"/>
          <w:szCs w:val="28"/>
        </w:rPr>
      </w:pPr>
    </w:p>
    <w:p w:rsidR="001B084B" w:rsidRDefault="001B084B" w:rsidP="001B084B">
      <w:pPr>
        <w:jc w:val="center"/>
        <w:rPr>
          <w:sz w:val="28"/>
          <w:szCs w:val="28"/>
        </w:rPr>
      </w:pPr>
    </w:p>
    <w:p w:rsidR="001B084B" w:rsidRDefault="001B084B" w:rsidP="001B084B">
      <w:pPr>
        <w:jc w:val="center"/>
        <w:rPr>
          <w:sz w:val="28"/>
          <w:szCs w:val="28"/>
        </w:rPr>
      </w:pPr>
    </w:p>
    <w:p w:rsidR="001B084B" w:rsidRDefault="001B084B" w:rsidP="001B084B">
      <w:pPr>
        <w:jc w:val="center"/>
        <w:rPr>
          <w:sz w:val="28"/>
          <w:szCs w:val="28"/>
        </w:rPr>
      </w:pPr>
    </w:p>
    <w:p w:rsidR="001B084B" w:rsidRDefault="001B084B" w:rsidP="001B084B">
      <w:pPr>
        <w:jc w:val="center"/>
        <w:rPr>
          <w:sz w:val="28"/>
          <w:szCs w:val="28"/>
        </w:rPr>
      </w:pPr>
    </w:p>
    <w:p w:rsidR="001B084B" w:rsidRPr="001F7A99" w:rsidRDefault="001F7A99" w:rsidP="001F7A99">
      <w:pPr>
        <w:spacing w:line="264" w:lineRule="auto"/>
        <w:ind w:right="216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1B084B" w:rsidRPr="00542BF7">
        <w:rPr>
          <w:sz w:val="28"/>
          <w:szCs w:val="28"/>
        </w:rPr>
        <w:t>Выполнила:</w:t>
      </w:r>
    </w:p>
    <w:p w:rsidR="001B084B" w:rsidRPr="00542BF7" w:rsidRDefault="00542BF7" w:rsidP="001B084B">
      <w:pPr>
        <w:spacing w:line="264" w:lineRule="auto"/>
        <w:ind w:left="114" w:right="21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Вахрушева </w:t>
      </w:r>
      <w:r w:rsidR="001B084B" w:rsidRPr="00542BF7">
        <w:rPr>
          <w:sz w:val="28"/>
          <w:szCs w:val="28"/>
        </w:rPr>
        <w:t xml:space="preserve">Л.И </w:t>
      </w:r>
    </w:p>
    <w:p w:rsidR="001B084B" w:rsidRPr="00542BF7" w:rsidRDefault="001B084B" w:rsidP="001B084B">
      <w:pPr>
        <w:spacing w:line="264" w:lineRule="auto"/>
        <w:ind w:left="114" w:right="216"/>
        <w:jc w:val="right"/>
        <w:rPr>
          <w:sz w:val="28"/>
          <w:szCs w:val="28"/>
        </w:rPr>
      </w:pPr>
    </w:p>
    <w:p w:rsidR="001B084B" w:rsidRPr="00542BF7" w:rsidRDefault="001B084B" w:rsidP="001B084B">
      <w:pPr>
        <w:spacing w:line="264" w:lineRule="auto"/>
        <w:ind w:left="114" w:right="216"/>
        <w:jc w:val="center"/>
        <w:rPr>
          <w:sz w:val="28"/>
          <w:szCs w:val="28"/>
        </w:rPr>
      </w:pPr>
      <w:r w:rsidRPr="00542BF7">
        <w:rPr>
          <w:sz w:val="28"/>
          <w:szCs w:val="28"/>
        </w:rPr>
        <w:t>г. Улан-Удэ</w:t>
      </w:r>
    </w:p>
    <w:p w:rsidR="001B084B" w:rsidRPr="00542BF7" w:rsidRDefault="001B084B" w:rsidP="001B084B">
      <w:pPr>
        <w:spacing w:line="264" w:lineRule="auto"/>
        <w:ind w:left="114" w:right="216"/>
        <w:jc w:val="center"/>
        <w:rPr>
          <w:sz w:val="28"/>
          <w:szCs w:val="28"/>
        </w:rPr>
      </w:pPr>
      <w:r w:rsidRPr="00542BF7">
        <w:rPr>
          <w:sz w:val="28"/>
          <w:szCs w:val="28"/>
        </w:rPr>
        <w:lastRenderedPageBreak/>
        <w:t>2025г</w:t>
      </w:r>
    </w:p>
    <w:p w:rsidR="001B084B" w:rsidRDefault="001B084B" w:rsidP="001B084B">
      <w:pPr>
        <w:jc w:val="right"/>
        <w:rPr>
          <w:sz w:val="28"/>
          <w:szCs w:val="28"/>
        </w:rPr>
      </w:pPr>
    </w:p>
    <w:p w:rsidR="001B084B" w:rsidRDefault="001B084B" w:rsidP="001B084B">
      <w:pPr>
        <w:jc w:val="right"/>
        <w:rPr>
          <w:sz w:val="28"/>
          <w:szCs w:val="28"/>
        </w:rPr>
      </w:pPr>
    </w:p>
    <w:p w:rsidR="001B084B" w:rsidRDefault="001B084B" w:rsidP="001B084B">
      <w:pPr>
        <w:sectPr w:rsidR="001B084B" w:rsidSect="001F7A99">
          <w:pgSz w:w="16838" w:h="11906" w:orient="landscape"/>
          <w:pgMar w:top="880" w:right="280" w:bottom="880" w:left="900" w:header="720" w:footer="720" w:gutter="0"/>
          <w:cols w:space="720"/>
          <w:docGrid w:linePitch="360"/>
        </w:sectPr>
      </w:pPr>
    </w:p>
    <w:p w:rsidR="00F8114F" w:rsidRPr="00F8114F" w:rsidRDefault="00F8114F" w:rsidP="00F8114F">
      <w:pPr>
        <w:tabs>
          <w:tab w:val="left" w:pos="1344"/>
        </w:tabs>
        <w:rPr>
          <w:sz w:val="32"/>
          <w:szCs w:val="32"/>
        </w:rPr>
      </w:pPr>
    </w:p>
    <w:sectPr w:rsidR="00F8114F" w:rsidRPr="00F8114F" w:rsidSect="00CF69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925" w:rsidRDefault="00323925" w:rsidP="00572F23">
      <w:r>
        <w:separator/>
      </w:r>
    </w:p>
  </w:endnote>
  <w:endnote w:type="continuationSeparator" w:id="0">
    <w:p w:rsidR="00323925" w:rsidRDefault="00323925" w:rsidP="0057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925" w:rsidRDefault="00323925" w:rsidP="00572F23">
      <w:r>
        <w:separator/>
      </w:r>
    </w:p>
  </w:footnote>
  <w:footnote w:type="continuationSeparator" w:id="0">
    <w:p w:rsidR="00323925" w:rsidRDefault="00323925" w:rsidP="00572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71"/>
    <w:rsid w:val="00043971"/>
    <w:rsid w:val="001B084B"/>
    <w:rsid w:val="001F7A99"/>
    <w:rsid w:val="00323925"/>
    <w:rsid w:val="00542BF7"/>
    <w:rsid w:val="00572F23"/>
    <w:rsid w:val="008C4F20"/>
    <w:rsid w:val="00A575F9"/>
    <w:rsid w:val="00CF6984"/>
    <w:rsid w:val="00F8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25C2F-5304-4305-B146-9FFE1D53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98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0"/>
    <w:link w:val="10"/>
    <w:qFormat/>
    <w:rsid w:val="00CF6984"/>
    <w:pPr>
      <w:numPr>
        <w:ilvl w:val="1"/>
        <w:numId w:val="1"/>
      </w:numPr>
      <w:spacing w:before="62" w:line="319" w:lineRule="exact"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F6984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Strong"/>
    <w:qFormat/>
    <w:rsid w:val="00CF6984"/>
    <w:rPr>
      <w:b/>
      <w:bCs/>
    </w:rPr>
  </w:style>
  <w:style w:type="paragraph" w:styleId="a0">
    <w:name w:val="Body Text"/>
    <w:basedOn w:val="a"/>
    <w:link w:val="a5"/>
    <w:rsid w:val="00CF6984"/>
    <w:rPr>
      <w:sz w:val="24"/>
      <w:szCs w:val="24"/>
    </w:rPr>
  </w:style>
  <w:style w:type="character" w:customStyle="1" w:styleId="a5">
    <w:name w:val="Основной текст Знак"/>
    <w:basedOn w:val="a1"/>
    <w:link w:val="a0"/>
    <w:rsid w:val="00CF6984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Текст в заданном формате"/>
    <w:basedOn w:val="a"/>
    <w:rsid w:val="00CF6984"/>
    <w:rPr>
      <w:rFonts w:ascii="Liberation Mono" w:eastAsia="NSimSun" w:hAnsi="Liberation Mono" w:cs="Liberation Mono"/>
      <w:sz w:val="20"/>
      <w:szCs w:val="20"/>
    </w:rPr>
  </w:style>
  <w:style w:type="paragraph" w:customStyle="1" w:styleId="a7">
    <w:name w:val="Горизонтальная линия"/>
    <w:basedOn w:val="a"/>
    <w:next w:val="a0"/>
    <w:rsid w:val="00CF6984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styleId="a8">
    <w:name w:val="Normal (Web)"/>
    <w:basedOn w:val="a"/>
    <w:uiPriority w:val="99"/>
    <w:semiHidden/>
    <w:unhideWhenUsed/>
    <w:rsid w:val="00CF6984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72F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572F23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572F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572F23"/>
    <w:rPr>
      <w:rFonts w:ascii="Times New Roman" w:eastAsia="Times New Roman" w:hAnsi="Times New Roman" w:cs="Times New Roman"/>
    </w:rPr>
  </w:style>
  <w:style w:type="character" w:styleId="ad">
    <w:name w:val="Hyperlink"/>
    <w:rsid w:val="001B084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_96@gov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Калинка 2 корпус</dc:creator>
  <cp:keywords/>
  <dc:description/>
  <cp:lastModifiedBy>Калинка 2 корпус</cp:lastModifiedBy>
  <cp:revision>6</cp:revision>
  <dcterms:created xsi:type="dcterms:W3CDTF">2025-10-21T01:21:00Z</dcterms:created>
  <dcterms:modified xsi:type="dcterms:W3CDTF">2025-10-21T02:55:00Z</dcterms:modified>
</cp:coreProperties>
</file>